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4859" w14:textId="46C9D098" w:rsidR="00531601" w:rsidRDefault="00772BDC" w:rsidP="00BA3027">
      <w:pPr>
        <w:rPr>
          <w:rFonts w:cs="Arial"/>
        </w:rPr>
      </w:pPr>
      <w:r>
        <w:rPr>
          <w:rFonts w:cs="Arial"/>
          <w:noProof/>
          <w:lang w:eastAsia="en-GB" w:bidi="ar-SA"/>
        </w:rPr>
        <w:drawing>
          <wp:inline distT="0" distB="0" distL="0" distR="0" wp14:anchorId="52F23323" wp14:editId="4340874B">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75430FC" w14:textId="77777777" w:rsidR="00BA3027" w:rsidRPr="00BA3027" w:rsidRDefault="00BA3027" w:rsidP="00BA3027">
      <w:pPr>
        <w:rPr>
          <w:rFonts w:cs="Arial"/>
        </w:rPr>
      </w:pPr>
    </w:p>
    <w:p w14:paraId="0DF2206C" w14:textId="65059181" w:rsidR="00A671E6" w:rsidRPr="00BA3027" w:rsidRDefault="00C11513" w:rsidP="00531601">
      <w:pPr>
        <w:spacing w:before="0" w:beforeAutospacing="0" w:after="0" w:afterAutospacing="0"/>
        <w:rPr>
          <w:b/>
          <w:sz w:val="28"/>
          <w:szCs w:val="28"/>
        </w:rPr>
      </w:pPr>
      <w:r w:rsidRPr="00BA3027">
        <w:rPr>
          <w:b/>
          <w:sz w:val="28"/>
          <w:szCs w:val="28"/>
        </w:rPr>
        <w:t>16</w:t>
      </w:r>
      <w:r w:rsidR="00AB11E7" w:rsidRPr="00BA3027">
        <w:rPr>
          <w:b/>
          <w:sz w:val="28"/>
          <w:szCs w:val="28"/>
        </w:rPr>
        <w:t xml:space="preserve"> February 2023</w:t>
      </w:r>
    </w:p>
    <w:p w14:paraId="1CD29A17" w14:textId="77634403" w:rsidR="00A671E6" w:rsidRPr="00BA3027" w:rsidRDefault="00A671E6" w:rsidP="00531601">
      <w:pPr>
        <w:spacing w:before="0" w:beforeAutospacing="0" w:after="0" w:afterAutospacing="0"/>
        <w:rPr>
          <w:b/>
          <w:sz w:val="28"/>
          <w:szCs w:val="28"/>
        </w:rPr>
      </w:pPr>
      <w:r w:rsidRPr="00BA3027">
        <w:rPr>
          <w:b/>
          <w:sz w:val="28"/>
          <w:szCs w:val="28"/>
        </w:rPr>
        <w:t>[</w:t>
      </w:r>
      <w:r w:rsidR="00C11513" w:rsidRPr="00BA3027">
        <w:rPr>
          <w:b/>
          <w:sz w:val="28"/>
          <w:szCs w:val="28"/>
        </w:rPr>
        <w:t>231</w:t>
      </w:r>
      <w:r w:rsidR="00831154" w:rsidRPr="00BA3027">
        <w:rPr>
          <w:b/>
          <w:sz w:val="28"/>
          <w:szCs w:val="28"/>
        </w:rPr>
        <w:t>-</w:t>
      </w:r>
      <w:r w:rsidR="00C11513" w:rsidRPr="00BA3027">
        <w:rPr>
          <w:b/>
          <w:sz w:val="28"/>
          <w:szCs w:val="28"/>
        </w:rPr>
        <w:t>23</w:t>
      </w:r>
      <w:r w:rsidRPr="00BA3027">
        <w:rPr>
          <w:b/>
          <w:sz w:val="28"/>
          <w:szCs w:val="28"/>
        </w:rPr>
        <w:t>]</w:t>
      </w:r>
    </w:p>
    <w:p w14:paraId="17422189" w14:textId="783405E5" w:rsidR="00D21E2C" w:rsidRDefault="00D21E2C" w:rsidP="00492751">
      <w:pPr>
        <w:pStyle w:val="FSTitle"/>
        <w:tabs>
          <w:tab w:val="left" w:pos="5450"/>
        </w:tabs>
        <w:spacing w:before="0" w:beforeAutospacing="0"/>
      </w:pPr>
    </w:p>
    <w:p w14:paraId="5B3899A8" w14:textId="4FC5194B" w:rsidR="0012388D" w:rsidRPr="00590EF2" w:rsidRDefault="00B425AA" w:rsidP="00531601">
      <w:pPr>
        <w:pStyle w:val="FSTitle"/>
        <w:spacing w:before="0" w:beforeAutospacing="0"/>
      </w:pPr>
      <w:r w:rsidRPr="00590EF2">
        <w:t>A</w:t>
      </w:r>
      <w:r w:rsidR="00DD265C" w:rsidRPr="00590EF2">
        <w:t>pproval</w:t>
      </w:r>
      <w:r w:rsidRPr="00590EF2">
        <w:t xml:space="preserve"> </w:t>
      </w:r>
      <w:r w:rsidR="00B77C18" w:rsidRPr="00590EF2">
        <w:t>r</w:t>
      </w:r>
      <w:r w:rsidR="00DD265C" w:rsidRPr="00590EF2">
        <w:t>eport</w:t>
      </w:r>
      <w:r w:rsidRPr="00590EF2">
        <w:t xml:space="preserve"> – </w:t>
      </w:r>
      <w:r w:rsidR="00EB6590" w:rsidRPr="00590EF2">
        <w:t>A</w:t>
      </w:r>
      <w:r w:rsidR="00DD265C" w:rsidRPr="00590EF2">
        <w:t>pplication</w:t>
      </w:r>
      <w:r w:rsidR="00CA5734" w:rsidRPr="00590EF2">
        <w:t xml:space="preserve"> </w:t>
      </w:r>
      <w:r w:rsidR="00D15A08" w:rsidRPr="00590EF2">
        <w:t>A</w:t>
      </w:r>
      <w:r w:rsidR="00590EF2" w:rsidRPr="00590EF2">
        <w:t>1253</w:t>
      </w:r>
    </w:p>
    <w:p w14:paraId="308EBA69" w14:textId="532E59D5" w:rsidR="0012388D" w:rsidRPr="00590EF2" w:rsidRDefault="00590EF2" w:rsidP="00531601">
      <w:pPr>
        <w:pStyle w:val="FSTitle"/>
        <w:spacing w:before="0" w:beforeAutospacing="0"/>
      </w:pPr>
      <w:r w:rsidRPr="00590EF2">
        <w:t>Bovine lactoferrin in infant formula products</w:t>
      </w:r>
    </w:p>
    <w:p w14:paraId="6E922A4E" w14:textId="77777777" w:rsidR="003A7B84" w:rsidRPr="00E327A6" w:rsidRDefault="003A7B84" w:rsidP="00871116">
      <w:pPr>
        <w:pBdr>
          <w:bottom w:val="single" w:sz="12" w:space="1" w:color="auto"/>
        </w:pBdr>
        <w:tabs>
          <w:tab w:val="left" w:pos="1140"/>
        </w:tabs>
        <w:rPr>
          <w:rFonts w:cs="Arial"/>
          <w:bCs/>
        </w:rPr>
      </w:pPr>
    </w:p>
    <w:p w14:paraId="2578CB74" w14:textId="728D8F74" w:rsidR="0070120A" w:rsidRDefault="0070120A" w:rsidP="00CA5734">
      <w:r w:rsidRPr="0070120A">
        <w:t xml:space="preserve">Food Standards Australia New Zealand (FSANZ) has assessed an Application made by </w:t>
      </w:r>
      <w:proofErr w:type="spellStart"/>
      <w:r w:rsidRPr="0070120A">
        <w:t>Synlait</w:t>
      </w:r>
      <w:proofErr w:type="spellEnd"/>
      <w:r w:rsidRPr="0070120A">
        <w:t xml:space="preserve"> Milk Ltd</w:t>
      </w:r>
      <w:r w:rsidR="00581B9C">
        <w:t>.</w:t>
      </w:r>
      <w:r w:rsidRPr="0070120A">
        <w:t xml:space="preserve"> (the Applicant) to amend the Australia New Zealand Food Standards Code to permit the voluntary use of bovine lactoferrin as a nutritive substance in infant formula products</w:t>
      </w:r>
      <w:r w:rsidR="00D3076A">
        <w:t>.</w:t>
      </w:r>
    </w:p>
    <w:p w14:paraId="0D00B5A3" w14:textId="79B6AE24" w:rsidR="00081B0A" w:rsidRDefault="00081B0A" w:rsidP="00CA5734">
      <w:r>
        <w:t>On</w:t>
      </w:r>
      <w:r w:rsidR="00542C6D">
        <w:t xml:space="preserve"> 6 October 2022</w:t>
      </w:r>
      <w:r w:rsidR="003A7B84" w:rsidRPr="00542C6D">
        <w:t>,</w:t>
      </w:r>
      <w:r w:rsidRPr="00542C6D">
        <w:t xml:space="preserve"> FSANZ </w:t>
      </w:r>
      <w:r>
        <w:t xml:space="preserve">sought </w:t>
      </w:r>
      <w:r w:rsidR="003A7B84">
        <w:t xml:space="preserve">submissions </w:t>
      </w:r>
      <w:r w:rsidR="00A671E6">
        <w:t xml:space="preserve">on </w:t>
      </w:r>
      <w:r w:rsidR="00F526BD">
        <w:t xml:space="preserve">a draft </w:t>
      </w:r>
      <w:r w:rsidR="00E30092" w:rsidRPr="00A8146E">
        <w:t xml:space="preserve">variation </w:t>
      </w:r>
      <w:r w:rsidR="003A7B84">
        <w:t xml:space="preserve">and published an </w:t>
      </w:r>
      <w:r w:rsidR="00EC21DF">
        <w:t>associated r</w:t>
      </w:r>
      <w:r w:rsidR="003A7B84">
        <w:t>eport</w:t>
      </w:r>
      <w:r>
        <w:t>.</w:t>
      </w:r>
      <w:r w:rsidR="00F526BD">
        <w:t xml:space="preserve"> FSANZ received</w:t>
      </w:r>
      <w:r w:rsidR="006B0435">
        <w:t xml:space="preserve"> </w:t>
      </w:r>
      <w:r w:rsidR="00A308D1">
        <w:t>nineteen</w:t>
      </w:r>
      <w:r w:rsidR="00F526BD">
        <w:t xml:space="preserve"> submissions</w:t>
      </w:r>
      <w:r w:rsidR="00686D54">
        <w:t xml:space="preserve"> and one late submission</w:t>
      </w:r>
      <w:r w:rsidR="00F526BD">
        <w:t>.</w:t>
      </w:r>
    </w:p>
    <w:p w14:paraId="3FF21C37" w14:textId="20F98289" w:rsidR="00081B0A" w:rsidRDefault="00081B0A" w:rsidP="00CA5734">
      <w:r>
        <w:t xml:space="preserve">FSANZ approved the draft </w:t>
      </w:r>
      <w:r w:rsidR="00E30092" w:rsidRPr="00A8146E">
        <w:t>variation</w:t>
      </w:r>
      <w:r w:rsidR="00E30092">
        <w:rPr>
          <w:color w:val="FF0000"/>
        </w:rPr>
        <w:t xml:space="preserve"> </w:t>
      </w:r>
      <w:r w:rsidR="0012388D">
        <w:t>on</w:t>
      </w:r>
      <w:r w:rsidR="00C11513">
        <w:rPr>
          <w:color w:val="FF0000"/>
        </w:rPr>
        <w:t xml:space="preserve"> </w:t>
      </w:r>
      <w:r w:rsidR="00C11513" w:rsidRPr="00C11513">
        <w:t>1 February 2023</w:t>
      </w:r>
      <w:r w:rsidRPr="00C11513">
        <w:t xml:space="preserve">. </w:t>
      </w:r>
      <w:r w:rsidR="003A7B84" w:rsidRPr="00C11513">
        <w:t xml:space="preserve">The </w:t>
      </w:r>
      <w:r w:rsidR="00167F09" w:rsidRPr="00C11513">
        <w:rPr>
          <w:rFonts w:cs="Helvetica"/>
          <w:lang w:val="en-AU"/>
        </w:rPr>
        <w:t>Food Ministers’ Meeting was</w:t>
      </w:r>
      <w:r w:rsidR="003A7B84" w:rsidRPr="00C11513">
        <w:t xml:space="preserve"> notified of FSANZ’s decision on </w:t>
      </w:r>
      <w:r w:rsidR="00C11513" w:rsidRPr="00C11513">
        <w:t>16 February 2023</w:t>
      </w:r>
      <w:r w:rsidR="003A7B84" w:rsidRPr="00C11513">
        <w:t>.</w:t>
      </w:r>
    </w:p>
    <w:p w14:paraId="6B0F2071" w14:textId="68EAE3E8" w:rsidR="00081B0A" w:rsidRDefault="003A7B84" w:rsidP="00292B9B">
      <w:r>
        <w:t>This R</w:t>
      </w:r>
      <w:r w:rsidR="00B425AA">
        <w:t xml:space="preserve">eport is provided pursuant to </w:t>
      </w:r>
      <w:r w:rsidR="009A2699" w:rsidRPr="00762CFB">
        <w:t>paragraph</w:t>
      </w:r>
      <w:r w:rsidR="00081B0A" w:rsidRPr="00762CFB">
        <w:t xml:space="preserve"> 33(1)(b) of the </w:t>
      </w:r>
      <w:r w:rsidR="00081B0A" w:rsidRPr="0012388D">
        <w:rPr>
          <w:i/>
        </w:rPr>
        <w:t>Food Standards Australia New Zealand Act 1991</w:t>
      </w:r>
      <w:r w:rsidR="00081B0A">
        <w:t xml:space="preserve"> (the FSANZ Act).</w:t>
      </w:r>
    </w:p>
    <w:p w14:paraId="163634AB" w14:textId="77777777" w:rsidR="003A2B40" w:rsidRDefault="003A2B40">
      <w:pPr>
        <w:widowControl/>
        <w:spacing w:before="0" w:beforeAutospacing="0" w:after="0" w:afterAutospacing="0"/>
      </w:pPr>
      <w:r>
        <w:br w:type="page"/>
      </w:r>
    </w:p>
    <w:p w14:paraId="4978B9AB" w14:textId="3DF6A3ED" w:rsidR="00C11513" w:rsidRPr="00C11513" w:rsidRDefault="00C11513" w:rsidP="00C11513">
      <w:pPr>
        <w:jc w:val="center"/>
        <w:rPr>
          <w:sz w:val="28"/>
          <w:szCs w:val="28"/>
        </w:rPr>
      </w:pPr>
      <w:r w:rsidRPr="64D413AB">
        <w:rPr>
          <w:sz w:val="28"/>
          <w:szCs w:val="28"/>
        </w:rPr>
        <w:lastRenderedPageBreak/>
        <w:t>Table of contents</w:t>
      </w:r>
    </w:p>
    <w:p w14:paraId="03F616C3" w14:textId="77777777" w:rsidR="00C11513" w:rsidRDefault="00C11513">
      <w:pPr>
        <w:pStyle w:val="TOC1"/>
        <w:rPr>
          <w:smallCaps/>
        </w:rPr>
      </w:pPr>
    </w:p>
    <w:p w14:paraId="0F07286B" w14:textId="2269EA4C" w:rsidR="00C11513" w:rsidRDefault="00220E0F">
      <w:pPr>
        <w:pStyle w:val="TOC1"/>
        <w:rPr>
          <w:rFonts w:eastAsiaTheme="minorEastAsia" w:cstheme="minorBidi"/>
          <w:b w:val="0"/>
          <w:bCs w:val="0"/>
          <w:caps w:val="0"/>
          <w:noProof/>
          <w:sz w:val="22"/>
          <w:szCs w:val="22"/>
          <w:lang w:val="en-NZ" w:eastAsia="en-NZ" w:bidi="ar-SA"/>
        </w:rPr>
      </w:pPr>
      <w:r>
        <w:rPr>
          <w:smallCaps/>
        </w:rPr>
        <w:fldChar w:fldCharType="begin"/>
      </w:r>
      <w:r w:rsidRPr="64D413AB">
        <w:rPr>
          <w:smallCaps/>
        </w:rPr>
        <w:instrText xml:space="preserve"> TOC \o "1-3" \h \z \u </w:instrText>
      </w:r>
      <w:r>
        <w:rPr>
          <w:smallCaps/>
        </w:rPr>
        <w:fldChar w:fldCharType="separate"/>
      </w:r>
      <w:hyperlink w:anchor="_Toc127364009" w:history="1">
        <w:r w:rsidR="00C11513" w:rsidRPr="00013DB3">
          <w:rPr>
            <w:rStyle w:val="Hyperlink"/>
            <w:noProof/>
          </w:rPr>
          <w:t>Executive summary</w:t>
        </w:r>
        <w:r w:rsidR="00C11513">
          <w:rPr>
            <w:noProof/>
            <w:webHidden/>
          </w:rPr>
          <w:tab/>
        </w:r>
        <w:r w:rsidR="00C11513">
          <w:rPr>
            <w:noProof/>
            <w:webHidden/>
          </w:rPr>
          <w:fldChar w:fldCharType="begin"/>
        </w:r>
        <w:r w:rsidR="00C11513">
          <w:rPr>
            <w:noProof/>
            <w:webHidden/>
          </w:rPr>
          <w:instrText xml:space="preserve"> PAGEREF _Toc127364009 \h </w:instrText>
        </w:r>
        <w:r w:rsidR="00C11513">
          <w:rPr>
            <w:noProof/>
            <w:webHidden/>
          </w:rPr>
        </w:r>
        <w:r w:rsidR="00C11513">
          <w:rPr>
            <w:noProof/>
            <w:webHidden/>
          </w:rPr>
          <w:fldChar w:fldCharType="separate"/>
        </w:r>
        <w:r w:rsidR="00673030">
          <w:rPr>
            <w:noProof/>
            <w:webHidden/>
          </w:rPr>
          <w:t>3</w:t>
        </w:r>
        <w:r w:rsidR="00C11513">
          <w:rPr>
            <w:noProof/>
            <w:webHidden/>
          </w:rPr>
          <w:fldChar w:fldCharType="end"/>
        </w:r>
      </w:hyperlink>
    </w:p>
    <w:p w14:paraId="20A63C42" w14:textId="46E80FEB" w:rsidR="00C11513" w:rsidRDefault="00C11513">
      <w:pPr>
        <w:pStyle w:val="TOC1"/>
        <w:tabs>
          <w:tab w:val="left" w:pos="442"/>
        </w:tabs>
        <w:rPr>
          <w:rFonts w:eastAsiaTheme="minorEastAsia" w:cstheme="minorBidi"/>
          <w:b w:val="0"/>
          <w:bCs w:val="0"/>
          <w:caps w:val="0"/>
          <w:noProof/>
          <w:sz w:val="22"/>
          <w:szCs w:val="22"/>
          <w:lang w:val="en-NZ" w:eastAsia="en-NZ" w:bidi="ar-SA"/>
        </w:rPr>
      </w:pPr>
      <w:hyperlink w:anchor="_Toc127364010" w:history="1">
        <w:r w:rsidRPr="00013DB3">
          <w:rPr>
            <w:rStyle w:val="Hyperlink"/>
            <w:noProof/>
          </w:rPr>
          <w:t>1</w:t>
        </w:r>
        <w:r>
          <w:rPr>
            <w:rFonts w:eastAsiaTheme="minorEastAsia" w:cstheme="minorBidi"/>
            <w:b w:val="0"/>
            <w:bCs w:val="0"/>
            <w:caps w:val="0"/>
            <w:noProof/>
            <w:sz w:val="22"/>
            <w:szCs w:val="22"/>
            <w:lang w:val="en-NZ" w:eastAsia="en-NZ" w:bidi="ar-SA"/>
          </w:rPr>
          <w:tab/>
        </w:r>
        <w:r w:rsidRPr="00013DB3">
          <w:rPr>
            <w:rStyle w:val="Hyperlink"/>
            <w:noProof/>
          </w:rPr>
          <w:t>Introduction</w:t>
        </w:r>
        <w:r>
          <w:rPr>
            <w:noProof/>
            <w:webHidden/>
          </w:rPr>
          <w:tab/>
        </w:r>
        <w:r>
          <w:rPr>
            <w:noProof/>
            <w:webHidden/>
          </w:rPr>
          <w:fldChar w:fldCharType="begin"/>
        </w:r>
        <w:r>
          <w:rPr>
            <w:noProof/>
            <w:webHidden/>
          </w:rPr>
          <w:instrText xml:space="preserve"> PAGEREF _Toc127364010 \h </w:instrText>
        </w:r>
        <w:r>
          <w:rPr>
            <w:noProof/>
            <w:webHidden/>
          </w:rPr>
        </w:r>
        <w:r>
          <w:rPr>
            <w:noProof/>
            <w:webHidden/>
          </w:rPr>
          <w:fldChar w:fldCharType="separate"/>
        </w:r>
        <w:r w:rsidR="00673030">
          <w:rPr>
            <w:noProof/>
            <w:webHidden/>
          </w:rPr>
          <w:t>5</w:t>
        </w:r>
        <w:r>
          <w:rPr>
            <w:noProof/>
            <w:webHidden/>
          </w:rPr>
          <w:fldChar w:fldCharType="end"/>
        </w:r>
      </w:hyperlink>
    </w:p>
    <w:p w14:paraId="246269F9" w14:textId="4DC823C1" w:rsidR="00C11513" w:rsidRDefault="00C11513">
      <w:pPr>
        <w:pStyle w:val="TOC2"/>
        <w:rPr>
          <w:rFonts w:eastAsiaTheme="minorEastAsia" w:cstheme="minorBidi"/>
          <w:smallCaps w:val="0"/>
          <w:noProof/>
          <w:sz w:val="22"/>
          <w:szCs w:val="22"/>
          <w:lang w:val="en-NZ" w:eastAsia="en-NZ" w:bidi="ar-SA"/>
        </w:rPr>
      </w:pPr>
      <w:hyperlink w:anchor="_Toc127364011" w:history="1">
        <w:r w:rsidRPr="00013DB3">
          <w:rPr>
            <w:rStyle w:val="Hyperlink"/>
            <w:noProof/>
          </w:rPr>
          <w:t>1.1</w:t>
        </w:r>
        <w:r>
          <w:rPr>
            <w:rFonts w:eastAsiaTheme="minorEastAsia" w:cstheme="minorBidi"/>
            <w:smallCaps w:val="0"/>
            <w:noProof/>
            <w:sz w:val="22"/>
            <w:szCs w:val="22"/>
            <w:lang w:val="en-NZ" w:eastAsia="en-NZ" w:bidi="ar-SA"/>
          </w:rPr>
          <w:tab/>
        </w:r>
        <w:r w:rsidRPr="00013DB3">
          <w:rPr>
            <w:rStyle w:val="Hyperlink"/>
            <w:noProof/>
          </w:rPr>
          <w:t>The Applicant</w:t>
        </w:r>
        <w:r>
          <w:rPr>
            <w:noProof/>
            <w:webHidden/>
          </w:rPr>
          <w:tab/>
        </w:r>
        <w:r>
          <w:rPr>
            <w:noProof/>
            <w:webHidden/>
          </w:rPr>
          <w:fldChar w:fldCharType="begin"/>
        </w:r>
        <w:r>
          <w:rPr>
            <w:noProof/>
            <w:webHidden/>
          </w:rPr>
          <w:instrText xml:space="preserve"> PAGEREF _Toc127364011 \h </w:instrText>
        </w:r>
        <w:r>
          <w:rPr>
            <w:noProof/>
            <w:webHidden/>
          </w:rPr>
        </w:r>
        <w:r>
          <w:rPr>
            <w:noProof/>
            <w:webHidden/>
          </w:rPr>
          <w:fldChar w:fldCharType="separate"/>
        </w:r>
        <w:r w:rsidR="00673030">
          <w:rPr>
            <w:noProof/>
            <w:webHidden/>
          </w:rPr>
          <w:t>5</w:t>
        </w:r>
        <w:r>
          <w:rPr>
            <w:noProof/>
            <w:webHidden/>
          </w:rPr>
          <w:fldChar w:fldCharType="end"/>
        </w:r>
      </w:hyperlink>
    </w:p>
    <w:p w14:paraId="6E883F8F" w14:textId="1FA75685" w:rsidR="00C11513" w:rsidRDefault="00C11513">
      <w:pPr>
        <w:pStyle w:val="TOC2"/>
        <w:rPr>
          <w:rFonts w:eastAsiaTheme="minorEastAsia" w:cstheme="minorBidi"/>
          <w:smallCaps w:val="0"/>
          <w:noProof/>
          <w:sz w:val="22"/>
          <w:szCs w:val="22"/>
          <w:lang w:val="en-NZ" w:eastAsia="en-NZ" w:bidi="ar-SA"/>
        </w:rPr>
      </w:pPr>
      <w:hyperlink w:anchor="_Toc127364012" w:history="1">
        <w:r w:rsidRPr="00013DB3">
          <w:rPr>
            <w:rStyle w:val="Hyperlink"/>
            <w:noProof/>
          </w:rPr>
          <w:t>1.2</w:t>
        </w:r>
        <w:r>
          <w:rPr>
            <w:rFonts w:eastAsiaTheme="minorEastAsia" w:cstheme="minorBidi"/>
            <w:smallCaps w:val="0"/>
            <w:noProof/>
            <w:sz w:val="22"/>
            <w:szCs w:val="22"/>
            <w:lang w:val="en-NZ" w:eastAsia="en-NZ" w:bidi="ar-SA"/>
          </w:rPr>
          <w:tab/>
        </w:r>
        <w:r w:rsidRPr="00013DB3">
          <w:rPr>
            <w:rStyle w:val="Hyperlink"/>
            <w:noProof/>
          </w:rPr>
          <w:t>The Application</w:t>
        </w:r>
        <w:r>
          <w:rPr>
            <w:noProof/>
            <w:webHidden/>
          </w:rPr>
          <w:tab/>
        </w:r>
        <w:r>
          <w:rPr>
            <w:noProof/>
            <w:webHidden/>
          </w:rPr>
          <w:fldChar w:fldCharType="begin"/>
        </w:r>
        <w:r>
          <w:rPr>
            <w:noProof/>
            <w:webHidden/>
          </w:rPr>
          <w:instrText xml:space="preserve"> PAGEREF _Toc127364012 \h </w:instrText>
        </w:r>
        <w:r>
          <w:rPr>
            <w:noProof/>
            <w:webHidden/>
          </w:rPr>
        </w:r>
        <w:r>
          <w:rPr>
            <w:noProof/>
            <w:webHidden/>
          </w:rPr>
          <w:fldChar w:fldCharType="separate"/>
        </w:r>
        <w:r w:rsidR="00673030">
          <w:rPr>
            <w:noProof/>
            <w:webHidden/>
          </w:rPr>
          <w:t>5</w:t>
        </w:r>
        <w:r>
          <w:rPr>
            <w:noProof/>
            <w:webHidden/>
          </w:rPr>
          <w:fldChar w:fldCharType="end"/>
        </w:r>
      </w:hyperlink>
    </w:p>
    <w:p w14:paraId="7BFB4370" w14:textId="5E13F1AC" w:rsidR="00C11513" w:rsidRDefault="00C11513">
      <w:pPr>
        <w:pStyle w:val="TOC2"/>
        <w:rPr>
          <w:rFonts w:eastAsiaTheme="minorEastAsia" w:cstheme="minorBidi"/>
          <w:smallCaps w:val="0"/>
          <w:noProof/>
          <w:sz w:val="22"/>
          <w:szCs w:val="22"/>
          <w:lang w:val="en-NZ" w:eastAsia="en-NZ" w:bidi="ar-SA"/>
        </w:rPr>
      </w:pPr>
      <w:hyperlink w:anchor="_Toc127364013" w:history="1">
        <w:r w:rsidRPr="00013DB3">
          <w:rPr>
            <w:rStyle w:val="Hyperlink"/>
            <w:noProof/>
          </w:rPr>
          <w:t>1.3</w:t>
        </w:r>
        <w:r>
          <w:rPr>
            <w:rFonts w:eastAsiaTheme="minorEastAsia" w:cstheme="minorBidi"/>
            <w:smallCaps w:val="0"/>
            <w:noProof/>
            <w:sz w:val="22"/>
            <w:szCs w:val="22"/>
            <w:lang w:val="en-NZ" w:eastAsia="en-NZ" w:bidi="ar-SA"/>
          </w:rPr>
          <w:tab/>
        </w:r>
        <w:r w:rsidRPr="00013DB3">
          <w:rPr>
            <w:rStyle w:val="Hyperlink"/>
            <w:noProof/>
          </w:rPr>
          <w:t>The current standards</w:t>
        </w:r>
        <w:r>
          <w:rPr>
            <w:noProof/>
            <w:webHidden/>
          </w:rPr>
          <w:tab/>
        </w:r>
        <w:r>
          <w:rPr>
            <w:noProof/>
            <w:webHidden/>
          </w:rPr>
          <w:fldChar w:fldCharType="begin"/>
        </w:r>
        <w:r>
          <w:rPr>
            <w:noProof/>
            <w:webHidden/>
          </w:rPr>
          <w:instrText xml:space="preserve"> PAGEREF _Toc127364013 \h </w:instrText>
        </w:r>
        <w:r>
          <w:rPr>
            <w:noProof/>
            <w:webHidden/>
          </w:rPr>
        </w:r>
        <w:r>
          <w:rPr>
            <w:noProof/>
            <w:webHidden/>
          </w:rPr>
          <w:fldChar w:fldCharType="separate"/>
        </w:r>
        <w:r w:rsidR="00673030">
          <w:rPr>
            <w:noProof/>
            <w:webHidden/>
          </w:rPr>
          <w:t>5</w:t>
        </w:r>
        <w:r>
          <w:rPr>
            <w:noProof/>
            <w:webHidden/>
          </w:rPr>
          <w:fldChar w:fldCharType="end"/>
        </w:r>
      </w:hyperlink>
    </w:p>
    <w:p w14:paraId="71570E81" w14:textId="1DBAE9AF" w:rsidR="00C11513" w:rsidRDefault="00C11513">
      <w:pPr>
        <w:pStyle w:val="TOC3"/>
        <w:rPr>
          <w:rFonts w:eastAsiaTheme="minorEastAsia" w:cstheme="minorBidi"/>
          <w:i w:val="0"/>
          <w:iCs w:val="0"/>
          <w:sz w:val="22"/>
          <w:szCs w:val="22"/>
          <w:lang w:val="en-NZ" w:eastAsia="en-NZ" w:bidi="ar-SA"/>
        </w:rPr>
      </w:pPr>
      <w:hyperlink w:anchor="_Toc127364014" w:history="1">
        <w:r w:rsidRPr="00013DB3">
          <w:rPr>
            <w:rStyle w:val="Hyperlink"/>
          </w:rPr>
          <w:t xml:space="preserve">1.3.1 </w:t>
        </w:r>
        <w:r>
          <w:rPr>
            <w:rFonts w:eastAsiaTheme="minorEastAsia" w:cstheme="minorBidi"/>
            <w:i w:val="0"/>
            <w:iCs w:val="0"/>
            <w:sz w:val="22"/>
            <w:szCs w:val="22"/>
            <w:lang w:val="en-NZ" w:eastAsia="en-NZ" w:bidi="ar-SA"/>
          </w:rPr>
          <w:tab/>
        </w:r>
        <w:r w:rsidRPr="00013DB3">
          <w:rPr>
            <w:rStyle w:val="Hyperlink"/>
          </w:rPr>
          <w:t>Australia and New Zealand</w:t>
        </w:r>
        <w:r>
          <w:rPr>
            <w:webHidden/>
          </w:rPr>
          <w:tab/>
        </w:r>
        <w:r>
          <w:rPr>
            <w:webHidden/>
          </w:rPr>
          <w:fldChar w:fldCharType="begin"/>
        </w:r>
        <w:r>
          <w:rPr>
            <w:webHidden/>
          </w:rPr>
          <w:instrText xml:space="preserve"> PAGEREF _Toc127364014 \h </w:instrText>
        </w:r>
        <w:r>
          <w:rPr>
            <w:webHidden/>
          </w:rPr>
        </w:r>
        <w:r>
          <w:rPr>
            <w:webHidden/>
          </w:rPr>
          <w:fldChar w:fldCharType="separate"/>
        </w:r>
        <w:r w:rsidR="00673030">
          <w:rPr>
            <w:webHidden/>
          </w:rPr>
          <w:t>5</w:t>
        </w:r>
        <w:r>
          <w:rPr>
            <w:webHidden/>
          </w:rPr>
          <w:fldChar w:fldCharType="end"/>
        </w:r>
      </w:hyperlink>
    </w:p>
    <w:p w14:paraId="33D45D94" w14:textId="6D1E0345" w:rsidR="00C11513" w:rsidRDefault="00C11513">
      <w:pPr>
        <w:pStyle w:val="TOC3"/>
        <w:rPr>
          <w:rFonts w:eastAsiaTheme="minorEastAsia" w:cstheme="minorBidi"/>
          <w:i w:val="0"/>
          <w:iCs w:val="0"/>
          <w:sz w:val="22"/>
          <w:szCs w:val="22"/>
          <w:lang w:val="en-NZ" w:eastAsia="en-NZ" w:bidi="ar-SA"/>
        </w:rPr>
      </w:pPr>
      <w:hyperlink w:anchor="_Toc127364015" w:history="1">
        <w:r w:rsidRPr="00013DB3">
          <w:rPr>
            <w:rStyle w:val="Hyperlink"/>
          </w:rPr>
          <w:t xml:space="preserve">1.3.2 </w:t>
        </w:r>
        <w:r>
          <w:rPr>
            <w:rFonts w:eastAsiaTheme="minorEastAsia" w:cstheme="minorBidi"/>
            <w:i w:val="0"/>
            <w:iCs w:val="0"/>
            <w:sz w:val="22"/>
            <w:szCs w:val="22"/>
            <w:lang w:val="en-NZ" w:eastAsia="en-NZ" w:bidi="ar-SA"/>
          </w:rPr>
          <w:tab/>
        </w:r>
        <w:r w:rsidRPr="00013DB3">
          <w:rPr>
            <w:rStyle w:val="Hyperlink"/>
          </w:rPr>
          <w:t>Codex standards</w:t>
        </w:r>
        <w:r>
          <w:rPr>
            <w:webHidden/>
          </w:rPr>
          <w:tab/>
        </w:r>
        <w:r>
          <w:rPr>
            <w:webHidden/>
          </w:rPr>
          <w:fldChar w:fldCharType="begin"/>
        </w:r>
        <w:r>
          <w:rPr>
            <w:webHidden/>
          </w:rPr>
          <w:instrText xml:space="preserve"> PAGEREF _Toc127364015 \h </w:instrText>
        </w:r>
        <w:r>
          <w:rPr>
            <w:webHidden/>
          </w:rPr>
        </w:r>
        <w:r>
          <w:rPr>
            <w:webHidden/>
          </w:rPr>
          <w:fldChar w:fldCharType="separate"/>
        </w:r>
        <w:r w:rsidR="00673030">
          <w:rPr>
            <w:webHidden/>
          </w:rPr>
          <w:t>7</w:t>
        </w:r>
        <w:r>
          <w:rPr>
            <w:webHidden/>
          </w:rPr>
          <w:fldChar w:fldCharType="end"/>
        </w:r>
      </w:hyperlink>
    </w:p>
    <w:p w14:paraId="7516D433" w14:textId="79D32F5D" w:rsidR="00C11513" w:rsidRDefault="00C11513">
      <w:pPr>
        <w:pStyle w:val="TOC3"/>
        <w:rPr>
          <w:rFonts w:eastAsiaTheme="minorEastAsia" w:cstheme="minorBidi"/>
          <w:i w:val="0"/>
          <w:iCs w:val="0"/>
          <w:sz w:val="22"/>
          <w:szCs w:val="22"/>
          <w:lang w:val="en-NZ" w:eastAsia="en-NZ" w:bidi="ar-SA"/>
        </w:rPr>
      </w:pPr>
      <w:hyperlink w:anchor="_Toc127364016" w:history="1">
        <w:r w:rsidRPr="00013DB3">
          <w:rPr>
            <w:rStyle w:val="Hyperlink"/>
          </w:rPr>
          <w:t xml:space="preserve">1.3.3 </w:t>
        </w:r>
        <w:r>
          <w:rPr>
            <w:rFonts w:eastAsiaTheme="minorEastAsia" w:cstheme="minorBidi"/>
            <w:i w:val="0"/>
            <w:iCs w:val="0"/>
            <w:sz w:val="22"/>
            <w:szCs w:val="22"/>
            <w:lang w:val="en-NZ" w:eastAsia="en-NZ" w:bidi="ar-SA"/>
          </w:rPr>
          <w:tab/>
        </w:r>
        <w:r w:rsidRPr="00013DB3">
          <w:rPr>
            <w:rStyle w:val="Hyperlink"/>
          </w:rPr>
          <w:t>International regulations</w:t>
        </w:r>
        <w:r>
          <w:rPr>
            <w:webHidden/>
          </w:rPr>
          <w:tab/>
        </w:r>
        <w:r>
          <w:rPr>
            <w:webHidden/>
          </w:rPr>
          <w:fldChar w:fldCharType="begin"/>
        </w:r>
        <w:r>
          <w:rPr>
            <w:webHidden/>
          </w:rPr>
          <w:instrText xml:space="preserve"> PAGEREF _Toc127364016 \h </w:instrText>
        </w:r>
        <w:r>
          <w:rPr>
            <w:webHidden/>
          </w:rPr>
        </w:r>
        <w:r>
          <w:rPr>
            <w:webHidden/>
          </w:rPr>
          <w:fldChar w:fldCharType="separate"/>
        </w:r>
        <w:r w:rsidR="00673030">
          <w:rPr>
            <w:webHidden/>
          </w:rPr>
          <w:t>7</w:t>
        </w:r>
        <w:r>
          <w:rPr>
            <w:webHidden/>
          </w:rPr>
          <w:fldChar w:fldCharType="end"/>
        </w:r>
      </w:hyperlink>
    </w:p>
    <w:p w14:paraId="07D795C7" w14:textId="14829B0A" w:rsidR="00C11513" w:rsidRDefault="00C11513">
      <w:pPr>
        <w:pStyle w:val="TOC2"/>
        <w:rPr>
          <w:rFonts w:eastAsiaTheme="minorEastAsia" w:cstheme="minorBidi"/>
          <w:smallCaps w:val="0"/>
          <w:noProof/>
          <w:sz w:val="22"/>
          <w:szCs w:val="22"/>
          <w:lang w:val="en-NZ" w:eastAsia="en-NZ" w:bidi="ar-SA"/>
        </w:rPr>
      </w:pPr>
      <w:hyperlink w:anchor="_Toc127364017" w:history="1">
        <w:r w:rsidRPr="00013DB3">
          <w:rPr>
            <w:rStyle w:val="Hyperlink"/>
            <w:noProof/>
          </w:rPr>
          <w:t>1.4</w:t>
        </w:r>
        <w:r>
          <w:rPr>
            <w:rFonts w:eastAsiaTheme="minorEastAsia" w:cstheme="minorBidi"/>
            <w:smallCaps w:val="0"/>
            <w:noProof/>
            <w:sz w:val="22"/>
            <w:szCs w:val="22"/>
            <w:lang w:val="en-NZ" w:eastAsia="en-NZ" w:bidi="ar-SA"/>
          </w:rPr>
          <w:tab/>
        </w:r>
        <w:r w:rsidRPr="00013DB3">
          <w:rPr>
            <w:rStyle w:val="Hyperlink"/>
            <w:noProof/>
          </w:rPr>
          <w:t>Reasons for accepting Application</w:t>
        </w:r>
        <w:r>
          <w:rPr>
            <w:noProof/>
            <w:webHidden/>
          </w:rPr>
          <w:tab/>
        </w:r>
        <w:r>
          <w:rPr>
            <w:noProof/>
            <w:webHidden/>
          </w:rPr>
          <w:fldChar w:fldCharType="begin"/>
        </w:r>
        <w:r>
          <w:rPr>
            <w:noProof/>
            <w:webHidden/>
          </w:rPr>
          <w:instrText xml:space="preserve"> PAGEREF _Toc127364017 \h </w:instrText>
        </w:r>
        <w:r>
          <w:rPr>
            <w:noProof/>
            <w:webHidden/>
          </w:rPr>
        </w:r>
        <w:r>
          <w:rPr>
            <w:noProof/>
            <w:webHidden/>
          </w:rPr>
          <w:fldChar w:fldCharType="separate"/>
        </w:r>
        <w:r w:rsidR="00673030">
          <w:rPr>
            <w:noProof/>
            <w:webHidden/>
          </w:rPr>
          <w:t>7</w:t>
        </w:r>
        <w:r>
          <w:rPr>
            <w:noProof/>
            <w:webHidden/>
          </w:rPr>
          <w:fldChar w:fldCharType="end"/>
        </w:r>
      </w:hyperlink>
    </w:p>
    <w:p w14:paraId="7499A079" w14:textId="355EEE03" w:rsidR="00C11513" w:rsidRDefault="00C11513">
      <w:pPr>
        <w:pStyle w:val="TOC2"/>
        <w:rPr>
          <w:rFonts w:eastAsiaTheme="minorEastAsia" w:cstheme="minorBidi"/>
          <w:smallCaps w:val="0"/>
          <w:noProof/>
          <w:sz w:val="22"/>
          <w:szCs w:val="22"/>
          <w:lang w:val="en-NZ" w:eastAsia="en-NZ" w:bidi="ar-SA"/>
        </w:rPr>
      </w:pPr>
      <w:hyperlink w:anchor="_Toc127364018" w:history="1">
        <w:r w:rsidRPr="00013DB3">
          <w:rPr>
            <w:rStyle w:val="Hyperlink"/>
            <w:noProof/>
          </w:rPr>
          <w:t>1.5</w:t>
        </w:r>
        <w:r>
          <w:rPr>
            <w:rFonts w:eastAsiaTheme="minorEastAsia" w:cstheme="minorBidi"/>
            <w:smallCaps w:val="0"/>
            <w:noProof/>
            <w:sz w:val="22"/>
            <w:szCs w:val="22"/>
            <w:lang w:val="en-NZ" w:eastAsia="en-NZ" w:bidi="ar-SA"/>
          </w:rPr>
          <w:tab/>
        </w:r>
        <w:r w:rsidRPr="00013DB3">
          <w:rPr>
            <w:rStyle w:val="Hyperlink"/>
            <w:noProof/>
          </w:rPr>
          <w:t>Procedure for assessment</w:t>
        </w:r>
        <w:r>
          <w:rPr>
            <w:noProof/>
            <w:webHidden/>
          </w:rPr>
          <w:tab/>
        </w:r>
        <w:r>
          <w:rPr>
            <w:noProof/>
            <w:webHidden/>
          </w:rPr>
          <w:fldChar w:fldCharType="begin"/>
        </w:r>
        <w:r>
          <w:rPr>
            <w:noProof/>
            <w:webHidden/>
          </w:rPr>
          <w:instrText xml:space="preserve"> PAGEREF _Toc127364018 \h </w:instrText>
        </w:r>
        <w:r>
          <w:rPr>
            <w:noProof/>
            <w:webHidden/>
          </w:rPr>
        </w:r>
        <w:r>
          <w:rPr>
            <w:noProof/>
            <w:webHidden/>
          </w:rPr>
          <w:fldChar w:fldCharType="separate"/>
        </w:r>
        <w:r w:rsidR="00673030">
          <w:rPr>
            <w:noProof/>
            <w:webHidden/>
          </w:rPr>
          <w:t>7</w:t>
        </w:r>
        <w:r>
          <w:rPr>
            <w:noProof/>
            <w:webHidden/>
          </w:rPr>
          <w:fldChar w:fldCharType="end"/>
        </w:r>
      </w:hyperlink>
    </w:p>
    <w:p w14:paraId="44AE301A" w14:textId="74335CAB" w:rsidR="00C11513" w:rsidRDefault="00C11513">
      <w:pPr>
        <w:pStyle w:val="TOC2"/>
        <w:rPr>
          <w:rFonts w:eastAsiaTheme="minorEastAsia" w:cstheme="minorBidi"/>
          <w:smallCaps w:val="0"/>
          <w:noProof/>
          <w:sz w:val="22"/>
          <w:szCs w:val="22"/>
          <w:lang w:val="en-NZ" w:eastAsia="en-NZ" w:bidi="ar-SA"/>
        </w:rPr>
      </w:pPr>
      <w:hyperlink w:anchor="_Toc127364019" w:history="1">
        <w:r w:rsidRPr="00013DB3">
          <w:rPr>
            <w:rStyle w:val="Hyperlink"/>
            <w:noProof/>
          </w:rPr>
          <w:t>1.6</w:t>
        </w:r>
        <w:r>
          <w:rPr>
            <w:rFonts w:eastAsiaTheme="minorEastAsia" w:cstheme="minorBidi"/>
            <w:smallCaps w:val="0"/>
            <w:noProof/>
            <w:sz w:val="22"/>
            <w:szCs w:val="22"/>
            <w:lang w:val="en-NZ" w:eastAsia="en-NZ" w:bidi="ar-SA"/>
          </w:rPr>
          <w:tab/>
        </w:r>
        <w:r w:rsidRPr="00013DB3">
          <w:rPr>
            <w:rStyle w:val="Hyperlink"/>
            <w:noProof/>
          </w:rPr>
          <w:t>Decision</w:t>
        </w:r>
        <w:r>
          <w:rPr>
            <w:noProof/>
            <w:webHidden/>
          </w:rPr>
          <w:tab/>
        </w:r>
        <w:r>
          <w:rPr>
            <w:noProof/>
            <w:webHidden/>
          </w:rPr>
          <w:fldChar w:fldCharType="begin"/>
        </w:r>
        <w:r>
          <w:rPr>
            <w:noProof/>
            <w:webHidden/>
          </w:rPr>
          <w:instrText xml:space="preserve"> PAGEREF _Toc127364019 \h </w:instrText>
        </w:r>
        <w:r>
          <w:rPr>
            <w:noProof/>
            <w:webHidden/>
          </w:rPr>
        </w:r>
        <w:r>
          <w:rPr>
            <w:noProof/>
            <w:webHidden/>
          </w:rPr>
          <w:fldChar w:fldCharType="separate"/>
        </w:r>
        <w:r w:rsidR="00673030">
          <w:rPr>
            <w:noProof/>
            <w:webHidden/>
          </w:rPr>
          <w:t>7</w:t>
        </w:r>
        <w:r>
          <w:rPr>
            <w:noProof/>
            <w:webHidden/>
          </w:rPr>
          <w:fldChar w:fldCharType="end"/>
        </w:r>
      </w:hyperlink>
    </w:p>
    <w:p w14:paraId="69782FE2" w14:textId="7F209DE5" w:rsidR="00C11513" w:rsidRDefault="00C11513">
      <w:pPr>
        <w:pStyle w:val="TOC1"/>
        <w:tabs>
          <w:tab w:val="left" w:pos="442"/>
        </w:tabs>
        <w:rPr>
          <w:rFonts w:eastAsiaTheme="minorEastAsia" w:cstheme="minorBidi"/>
          <w:b w:val="0"/>
          <w:bCs w:val="0"/>
          <w:caps w:val="0"/>
          <w:noProof/>
          <w:sz w:val="22"/>
          <w:szCs w:val="22"/>
          <w:lang w:val="en-NZ" w:eastAsia="en-NZ" w:bidi="ar-SA"/>
        </w:rPr>
      </w:pPr>
      <w:hyperlink w:anchor="_Toc127364020" w:history="1">
        <w:r w:rsidRPr="00013DB3">
          <w:rPr>
            <w:rStyle w:val="Hyperlink"/>
            <w:noProof/>
          </w:rPr>
          <w:t>2</w:t>
        </w:r>
        <w:r>
          <w:rPr>
            <w:rFonts w:eastAsiaTheme="minorEastAsia" w:cstheme="minorBidi"/>
            <w:b w:val="0"/>
            <w:bCs w:val="0"/>
            <w:caps w:val="0"/>
            <w:noProof/>
            <w:sz w:val="22"/>
            <w:szCs w:val="22"/>
            <w:lang w:val="en-NZ" w:eastAsia="en-NZ" w:bidi="ar-SA"/>
          </w:rPr>
          <w:tab/>
        </w:r>
        <w:r w:rsidRPr="00013DB3">
          <w:rPr>
            <w:rStyle w:val="Hyperlink"/>
            <w:noProof/>
          </w:rPr>
          <w:t>Summary of the findings</w:t>
        </w:r>
        <w:r>
          <w:rPr>
            <w:noProof/>
            <w:webHidden/>
          </w:rPr>
          <w:tab/>
        </w:r>
        <w:r>
          <w:rPr>
            <w:noProof/>
            <w:webHidden/>
          </w:rPr>
          <w:fldChar w:fldCharType="begin"/>
        </w:r>
        <w:r>
          <w:rPr>
            <w:noProof/>
            <w:webHidden/>
          </w:rPr>
          <w:instrText xml:space="preserve"> PAGEREF _Toc127364020 \h </w:instrText>
        </w:r>
        <w:r>
          <w:rPr>
            <w:noProof/>
            <w:webHidden/>
          </w:rPr>
        </w:r>
        <w:r>
          <w:rPr>
            <w:noProof/>
            <w:webHidden/>
          </w:rPr>
          <w:fldChar w:fldCharType="separate"/>
        </w:r>
        <w:r w:rsidR="00673030">
          <w:rPr>
            <w:noProof/>
            <w:webHidden/>
          </w:rPr>
          <w:t>8</w:t>
        </w:r>
        <w:r>
          <w:rPr>
            <w:noProof/>
            <w:webHidden/>
          </w:rPr>
          <w:fldChar w:fldCharType="end"/>
        </w:r>
      </w:hyperlink>
    </w:p>
    <w:p w14:paraId="42D1D428" w14:textId="09D39B10" w:rsidR="00C11513" w:rsidRDefault="00C11513">
      <w:pPr>
        <w:pStyle w:val="TOC2"/>
        <w:rPr>
          <w:rFonts w:eastAsiaTheme="minorEastAsia" w:cstheme="minorBidi"/>
          <w:smallCaps w:val="0"/>
          <w:noProof/>
          <w:sz w:val="22"/>
          <w:szCs w:val="22"/>
          <w:lang w:val="en-NZ" w:eastAsia="en-NZ" w:bidi="ar-SA"/>
        </w:rPr>
      </w:pPr>
      <w:hyperlink w:anchor="_Toc127364021" w:history="1">
        <w:r w:rsidRPr="00013DB3">
          <w:rPr>
            <w:rStyle w:val="Hyperlink"/>
            <w:noProof/>
          </w:rPr>
          <w:t>2.1</w:t>
        </w:r>
        <w:r>
          <w:rPr>
            <w:rFonts w:eastAsiaTheme="minorEastAsia" w:cstheme="minorBidi"/>
            <w:smallCaps w:val="0"/>
            <w:noProof/>
            <w:sz w:val="22"/>
            <w:szCs w:val="22"/>
            <w:lang w:val="en-NZ" w:eastAsia="en-NZ" w:bidi="ar-SA"/>
          </w:rPr>
          <w:tab/>
        </w:r>
        <w:r w:rsidRPr="00013DB3">
          <w:rPr>
            <w:rStyle w:val="Hyperlink"/>
            <w:noProof/>
          </w:rPr>
          <w:t>Summary of issues raised in submissions</w:t>
        </w:r>
        <w:r>
          <w:rPr>
            <w:noProof/>
            <w:webHidden/>
          </w:rPr>
          <w:tab/>
        </w:r>
        <w:r>
          <w:rPr>
            <w:noProof/>
            <w:webHidden/>
          </w:rPr>
          <w:fldChar w:fldCharType="begin"/>
        </w:r>
        <w:r>
          <w:rPr>
            <w:noProof/>
            <w:webHidden/>
          </w:rPr>
          <w:instrText xml:space="preserve"> PAGEREF _Toc127364021 \h </w:instrText>
        </w:r>
        <w:r>
          <w:rPr>
            <w:noProof/>
            <w:webHidden/>
          </w:rPr>
        </w:r>
        <w:r>
          <w:rPr>
            <w:noProof/>
            <w:webHidden/>
          </w:rPr>
          <w:fldChar w:fldCharType="separate"/>
        </w:r>
        <w:r w:rsidR="00673030">
          <w:rPr>
            <w:noProof/>
            <w:webHidden/>
          </w:rPr>
          <w:t>8</w:t>
        </w:r>
        <w:r>
          <w:rPr>
            <w:noProof/>
            <w:webHidden/>
          </w:rPr>
          <w:fldChar w:fldCharType="end"/>
        </w:r>
      </w:hyperlink>
    </w:p>
    <w:p w14:paraId="06C4E152" w14:textId="413CE34F" w:rsidR="00C11513" w:rsidRDefault="00C11513">
      <w:pPr>
        <w:pStyle w:val="TOC2"/>
        <w:rPr>
          <w:rFonts w:eastAsiaTheme="minorEastAsia" w:cstheme="minorBidi"/>
          <w:smallCaps w:val="0"/>
          <w:noProof/>
          <w:sz w:val="22"/>
          <w:szCs w:val="22"/>
          <w:lang w:val="en-NZ" w:eastAsia="en-NZ" w:bidi="ar-SA"/>
        </w:rPr>
      </w:pPr>
      <w:hyperlink w:anchor="_Toc127364022" w:history="1">
        <w:r w:rsidRPr="00013DB3">
          <w:rPr>
            <w:rStyle w:val="Hyperlink"/>
            <w:noProof/>
          </w:rPr>
          <w:t>2.2</w:t>
        </w:r>
        <w:r>
          <w:rPr>
            <w:rFonts w:eastAsiaTheme="minorEastAsia" w:cstheme="minorBidi"/>
            <w:smallCaps w:val="0"/>
            <w:noProof/>
            <w:sz w:val="22"/>
            <w:szCs w:val="22"/>
            <w:lang w:val="en-NZ" w:eastAsia="en-NZ" w:bidi="ar-SA"/>
          </w:rPr>
          <w:tab/>
        </w:r>
        <w:r w:rsidRPr="00013DB3">
          <w:rPr>
            <w:rStyle w:val="Hyperlink"/>
            <w:noProof/>
          </w:rPr>
          <w:t>Risk assessment</w:t>
        </w:r>
        <w:r>
          <w:rPr>
            <w:noProof/>
            <w:webHidden/>
          </w:rPr>
          <w:tab/>
        </w:r>
        <w:r>
          <w:rPr>
            <w:noProof/>
            <w:webHidden/>
          </w:rPr>
          <w:fldChar w:fldCharType="begin"/>
        </w:r>
        <w:r>
          <w:rPr>
            <w:noProof/>
            <w:webHidden/>
          </w:rPr>
          <w:instrText xml:space="preserve"> PAGEREF _Toc127364022 \h </w:instrText>
        </w:r>
        <w:r>
          <w:rPr>
            <w:noProof/>
            <w:webHidden/>
          </w:rPr>
        </w:r>
        <w:r>
          <w:rPr>
            <w:noProof/>
            <w:webHidden/>
          </w:rPr>
          <w:fldChar w:fldCharType="separate"/>
        </w:r>
        <w:r w:rsidR="00673030">
          <w:rPr>
            <w:noProof/>
            <w:webHidden/>
          </w:rPr>
          <w:t>34</w:t>
        </w:r>
        <w:r>
          <w:rPr>
            <w:noProof/>
            <w:webHidden/>
          </w:rPr>
          <w:fldChar w:fldCharType="end"/>
        </w:r>
      </w:hyperlink>
    </w:p>
    <w:p w14:paraId="4A04B1A6" w14:textId="241DA7A5" w:rsidR="00C11513" w:rsidRDefault="00C11513">
      <w:pPr>
        <w:pStyle w:val="TOC2"/>
        <w:rPr>
          <w:rFonts w:eastAsiaTheme="minorEastAsia" w:cstheme="minorBidi"/>
          <w:smallCaps w:val="0"/>
          <w:noProof/>
          <w:sz w:val="22"/>
          <w:szCs w:val="22"/>
          <w:lang w:val="en-NZ" w:eastAsia="en-NZ" w:bidi="ar-SA"/>
        </w:rPr>
      </w:pPr>
      <w:hyperlink w:anchor="_Toc127364023" w:history="1">
        <w:r w:rsidRPr="00013DB3">
          <w:rPr>
            <w:rStyle w:val="Hyperlink"/>
            <w:noProof/>
          </w:rPr>
          <w:t>2.3</w:t>
        </w:r>
        <w:r>
          <w:rPr>
            <w:rFonts w:eastAsiaTheme="minorEastAsia" w:cstheme="minorBidi"/>
            <w:smallCaps w:val="0"/>
            <w:noProof/>
            <w:sz w:val="22"/>
            <w:szCs w:val="22"/>
            <w:lang w:val="en-NZ" w:eastAsia="en-NZ" w:bidi="ar-SA"/>
          </w:rPr>
          <w:tab/>
        </w:r>
        <w:r w:rsidRPr="00013DB3">
          <w:rPr>
            <w:rStyle w:val="Hyperlink"/>
            <w:noProof/>
          </w:rPr>
          <w:t>Risk management</w:t>
        </w:r>
        <w:r>
          <w:rPr>
            <w:noProof/>
            <w:webHidden/>
          </w:rPr>
          <w:tab/>
        </w:r>
        <w:r>
          <w:rPr>
            <w:noProof/>
            <w:webHidden/>
          </w:rPr>
          <w:fldChar w:fldCharType="begin"/>
        </w:r>
        <w:r>
          <w:rPr>
            <w:noProof/>
            <w:webHidden/>
          </w:rPr>
          <w:instrText xml:space="preserve"> PAGEREF _Toc127364023 \h </w:instrText>
        </w:r>
        <w:r>
          <w:rPr>
            <w:noProof/>
            <w:webHidden/>
          </w:rPr>
        </w:r>
        <w:r>
          <w:rPr>
            <w:noProof/>
            <w:webHidden/>
          </w:rPr>
          <w:fldChar w:fldCharType="separate"/>
        </w:r>
        <w:r w:rsidR="00673030">
          <w:rPr>
            <w:noProof/>
            <w:webHidden/>
          </w:rPr>
          <w:t>35</w:t>
        </w:r>
        <w:r>
          <w:rPr>
            <w:noProof/>
            <w:webHidden/>
          </w:rPr>
          <w:fldChar w:fldCharType="end"/>
        </w:r>
      </w:hyperlink>
    </w:p>
    <w:p w14:paraId="31200340" w14:textId="63E2F414" w:rsidR="00C11513" w:rsidRDefault="00C11513">
      <w:pPr>
        <w:pStyle w:val="TOC3"/>
        <w:rPr>
          <w:rFonts w:eastAsiaTheme="minorEastAsia" w:cstheme="minorBidi"/>
          <w:i w:val="0"/>
          <w:iCs w:val="0"/>
          <w:sz w:val="22"/>
          <w:szCs w:val="22"/>
          <w:lang w:val="en-NZ" w:eastAsia="en-NZ" w:bidi="ar-SA"/>
        </w:rPr>
      </w:pPr>
      <w:hyperlink w:anchor="_Toc127364024" w:history="1">
        <w:r w:rsidRPr="00013DB3">
          <w:rPr>
            <w:rStyle w:val="Hyperlink"/>
          </w:rPr>
          <w:t xml:space="preserve">2.3.1 </w:t>
        </w:r>
        <w:r>
          <w:rPr>
            <w:rFonts w:eastAsiaTheme="minorEastAsia" w:cstheme="minorBidi"/>
            <w:i w:val="0"/>
            <w:iCs w:val="0"/>
            <w:sz w:val="22"/>
            <w:szCs w:val="22"/>
            <w:lang w:val="en-NZ" w:eastAsia="en-NZ" w:bidi="ar-SA"/>
          </w:rPr>
          <w:tab/>
        </w:r>
        <w:r w:rsidRPr="00013DB3">
          <w:rPr>
            <w:rStyle w:val="Hyperlink"/>
          </w:rPr>
          <w:t>Risk management options</w:t>
        </w:r>
        <w:r>
          <w:rPr>
            <w:webHidden/>
          </w:rPr>
          <w:tab/>
        </w:r>
        <w:r>
          <w:rPr>
            <w:webHidden/>
          </w:rPr>
          <w:fldChar w:fldCharType="begin"/>
        </w:r>
        <w:r>
          <w:rPr>
            <w:webHidden/>
          </w:rPr>
          <w:instrText xml:space="preserve"> PAGEREF _Toc127364024 \h </w:instrText>
        </w:r>
        <w:r>
          <w:rPr>
            <w:webHidden/>
          </w:rPr>
        </w:r>
        <w:r>
          <w:rPr>
            <w:webHidden/>
          </w:rPr>
          <w:fldChar w:fldCharType="separate"/>
        </w:r>
        <w:r w:rsidR="00673030">
          <w:rPr>
            <w:webHidden/>
          </w:rPr>
          <w:t>35</w:t>
        </w:r>
        <w:r>
          <w:rPr>
            <w:webHidden/>
          </w:rPr>
          <w:fldChar w:fldCharType="end"/>
        </w:r>
      </w:hyperlink>
    </w:p>
    <w:p w14:paraId="34296ED7" w14:textId="51F69FA0" w:rsidR="00C11513" w:rsidRDefault="00C11513">
      <w:pPr>
        <w:pStyle w:val="TOC3"/>
        <w:rPr>
          <w:rFonts w:eastAsiaTheme="minorEastAsia" w:cstheme="minorBidi"/>
          <w:i w:val="0"/>
          <w:iCs w:val="0"/>
          <w:sz w:val="22"/>
          <w:szCs w:val="22"/>
          <w:lang w:val="en-NZ" w:eastAsia="en-NZ" w:bidi="ar-SA"/>
        </w:rPr>
      </w:pPr>
      <w:hyperlink w:anchor="_Toc127364025" w:history="1">
        <w:r w:rsidRPr="00013DB3">
          <w:rPr>
            <w:rStyle w:val="Hyperlink"/>
            <w:rFonts w:eastAsia="Arial"/>
          </w:rPr>
          <w:t xml:space="preserve">2.3.2 </w:t>
        </w:r>
        <w:r>
          <w:rPr>
            <w:rFonts w:eastAsiaTheme="minorEastAsia" w:cstheme="minorBidi"/>
            <w:i w:val="0"/>
            <w:iCs w:val="0"/>
            <w:sz w:val="22"/>
            <w:szCs w:val="22"/>
            <w:lang w:val="en-NZ" w:eastAsia="en-NZ" w:bidi="ar-SA"/>
          </w:rPr>
          <w:tab/>
        </w:r>
        <w:r w:rsidRPr="00013DB3">
          <w:rPr>
            <w:rStyle w:val="Hyperlink"/>
            <w:rFonts w:eastAsia="Arial"/>
          </w:rPr>
          <w:t>Lactoferrin as a nutritive substance in IFP</w:t>
        </w:r>
        <w:r>
          <w:rPr>
            <w:webHidden/>
          </w:rPr>
          <w:tab/>
        </w:r>
        <w:r>
          <w:rPr>
            <w:webHidden/>
          </w:rPr>
          <w:fldChar w:fldCharType="begin"/>
        </w:r>
        <w:r>
          <w:rPr>
            <w:webHidden/>
          </w:rPr>
          <w:instrText xml:space="preserve"> PAGEREF _Toc127364025 \h </w:instrText>
        </w:r>
        <w:r>
          <w:rPr>
            <w:webHidden/>
          </w:rPr>
        </w:r>
        <w:r>
          <w:rPr>
            <w:webHidden/>
          </w:rPr>
          <w:fldChar w:fldCharType="separate"/>
        </w:r>
        <w:r w:rsidR="00673030">
          <w:rPr>
            <w:webHidden/>
          </w:rPr>
          <w:t>36</w:t>
        </w:r>
        <w:r>
          <w:rPr>
            <w:webHidden/>
          </w:rPr>
          <w:fldChar w:fldCharType="end"/>
        </w:r>
      </w:hyperlink>
    </w:p>
    <w:p w14:paraId="348DF79C" w14:textId="7F9C5FDF" w:rsidR="00C11513" w:rsidRDefault="00C11513">
      <w:pPr>
        <w:pStyle w:val="TOC3"/>
        <w:rPr>
          <w:rFonts w:eastAsiaTheme="minorEastAsia" w:cstheme="minorBidi"/>
          <w:i w:val="0"/>
          <w:iCs w:val="0"/>
          <w:sz w:val="22"/>
          <w:szCs w:val="22"/>
          <w:lang w:val="en-NZ" w:eastAsia="en-NZ" w:bidi="ar-SA"/>
        </w:rPr>
      </w:pPr>
      <w:hyperlink w:anchor="_Toc127364026" w:history="1">
        <w:r w:rsidRPr="00013DB3">
          <w:rPr>
            <w:rStyle w:val="Hyperlink"/>
            <w:rFonts w:eastAsia="Arial"/>
          </w:rPr>
          <w:t>2.3.3</w:t>
        </w:r>
        <w:r>
          <w:rPr>
            <w:rFonts w:eastAsiaTheme="minorEastAsia" w:cstheme="minorBidi"/>
            <w:i w:val="0"/>
            <w:iCs w:val="0"/>
            <w:sz w:val="22"/>
            <w:szCs w:val="22"/>
            <w:lang w:val="en-NZ" w:eastAsia="en-NZ" w:bidi="ar-SA"/>
          </w:rPr>
          <w:tab/>
        </w:r>
        <w:r w:rsidRPr="00013DB3">
          <w:rPr>
            <w:rStyle w:val="Hyperlink"/>
            <w:rFonts w:eastAsia="Arial"/>
          </w:rPr>
          <w:t>Public health and safety considerations of bLf in IFP</w:t>
        </w:r>
        <w:r>
          <w:rPr>
            <w:webHidden/>
          </w:rPr>
          <w:tab/>
        </w:r>
        <w:r>
          <w:rPr>
            <w:webHidden/>
          </w:rPr>
          <w:fldChar w:fldCharType="begin"/>
        </w:r>
        <w:r>
          <w:rPr>
            <w:webHidden/>
          </w:rPr>
          <w:instrText xml:space="preserve"> PAGEREF _Toc127364026 \h </w:instrText>
        </w:r>
        <w:r>
          <w:rPr>
            <w:webHidden/>
          </w:rPr>
        </w:r>
        <w:r>
          <w:rPr>
            <w:webHidden/>
          </w:rPr>
          <w:fldChar w:fldCharType="separate"/>
        </w:r>
        <w:r w:rsidR="00673030">
          <w:rPr>
            <w:webHidden/>
          </w:rPr>
          <w:t>37</w:t>
        </w:r>
        <w:r>
          <w:rPr>
            <w:webHidden/>
          </w:rPr>
          <w:fldChar w:fldCharType="end"/>
        </w:r>
      </w:hyperlink>
    </w:p>
    <w:p w14:paraId="4560FCC7" w14:textId="626A54FC" w:rsidR="00C11513" w:rsidRDefault="00C11513">
      <w:pPr>
        <w:pStyle w:val="TOC3"/>
        <w:rPr>
          <w:rFonts w:eastAsiaTheme="minorEastAsia" w:cstheme="minorBidi"/>
          <w:i w:val="0"/>
          <w:iCs w:val="0"/>
          <w:sz w:val="22"/>
          <w:szCs w:val="22"/>
          <w:lang w:val="en-NZ" w:eastAsia="en-NZ" w:bidi="ar-SA"/>
        </w:rPr>
      </w:pPr>
      <w:hyperlink w:anchor="_Toc127364027" w:history="1">
        <w:r w:rsidRPr="00013DB3">
          <w:rPr>
            <w:rStyle w:val="Hyperlink"/>
          </w:rPr>
          <w:t xml:space="preserve">2.3.4 </w:t>
        </w:r>
        <w:r>
          <w:rPr>
            <w:rFonts w:eastAsiaTheme="minorEastAsia" w:cstheme="minorBidi"/>
            <w:i w:val="0"/>
            <w:iCs w:val="0"/>
            <w:sz w:val="22"/>
            <w:szCs w:val="22"/>
            <w:lang w:val="en-NZ" w:eastAsia="en-NZ" w:bidi="ar-SA"/>
          </w:rPr>
          <w:tab/>
        </w:r>
        <w:r w:rsidRPr="00013DB3">
          <w:rPr>
            <w:rStyle w:val="Hyperlink"/>
          </w:rPr>
          <w:t>bLf and beneficial outcomes in IFP</w:t>
        </w:r>
        <w:r>
          <w:rPr>
            <w:webHidden/>
          </w:rPr>
          <w:tab/>
        </w:r>
        <w:r>
          <w:rPr>
            <w:webHidden/>
          </w:rPr>
          <w:fldChar w:fldCharType="begin"/>
        </w:r>
        <w:r>
          <w:rPr>
            <w:webHidden/>
          </w:rPr>
          <w:instrText xml:space="preserve"> PAGEREF _Toc127364027 \h </w:instrText>
        </w:r>
        <w:r>
          <w:rPr>
            <w:webHidden/>
          </w:rPr>
        </w:r>
        <w:r>
          <w:rPr>
            <w:webHidden/>
          </w:rPr>
          <w:fldChar w:fldCharType="separate"/>
        </w:r>
        <w:r w:rsidR="00673030">
          <w:rPr>
            <w:webHidden/>
          </w:rPr>
          <w:t>37</w:t>
        </w:r>
        <w:r>
          <w:rPr>
            <w:webHidden/>
          </w:rPr>
          <w:fldChar w:fldCharType="end"/>
        </w:r>
      </w:hyperlink>
    </w:p>
    <w:p w14:paraId="34CE47B8" w14:textId="76294CA3" w:rsidR="00C11513" w:rsidRDefault="00C11513">
      <w:pPr>
        <w:pStyle w:val="TOC3"/>
        <w:rPr>
          <w:rFonts w:eastAsiaTheme="minorEastAsia" w:cstheme="minorBidi"/>
          <w:i w:val="0"/>
          <w:iCs w:val="0"/>
          <w:sz w:val="22"/>
          <w:szCs w:val="22"/>
          <w:lang w:val="en-NZ" w:eastAsia="en-NZ" w:bidi="ar-SA"/>
        </w:rPr>
      </w:pPr>
      <w:hyperlink w:anchor="_Toc127364028" w:history="1">
        <w:r w:rsidRPr="00013DB3">
          <w:rPr>
            <w:rStyle w:val="Hyperlink"/>
          </w:rPr>
          <w:t xml:space="preserve">2.3.5 </w:t>
        </w:r>
        <w:r>
          <w:rPr>
            <w:rFonts w:eastAsiaTheme="minorEastAsia" w:cstheme="minorBidi"/>
            <w:i w:val="0"/>
            <w:iCs w:val="0"/>
            <w:sz w:val="22"/>
            <w:szCs w:val="22"/>
            <w:lang w:val="en-NZ" w:eastAsia="en-NZ" w:bidi="ar-SA"/>
          </w:rPr>
          <w:tab/>
        </w:r>
        <w:r w:rsidRPr="00013DB3">
          <w:rPr>
            <w:rStyle w:val="Hyperlink"/>
          </w:rPr>
          <w:t>Maximum permitted amount of bLf in IFP and units of expression</w:t>
        </w:r>
        <w:r>
          <w:rPr>
            <w:webHidden/>
          </w:rPr>
          <w:tab/>
        </w:r>
        <w:r>
          <w:rPr>
            <w:webHidden/>
          </w:rPr>
          <w:fldChar w:fldCharType="begin"/>
        </w:r>
        <w:r>
          <w:rPr>
            <w:webHidden/>
          </w:rPr>
          <w:instrText xml:space="preserve"> PAGEREF _Toc127364028 \h </w:instrText>
        </w:r>
        <w:r>
          <w:rPr>
            <w:webHidden/>
          </w:rPr>
        </w:r>
        <w:r>
          <w:rPr>
            <w:webHidden/>
          </w:rPr>
          <w:fldChar w:fldCharType="separate"/>
        </w:r>
        <w:r w:rsidR="00673030">
          <w:rPr>
            <w:webHidden/>
          </w:rPr>
          <w:t>37</w:t>
        </w:r>
        <w:r>
          <w:rPr>
            <w:webHidden/>
          </w:rPr>
          <w:fldChar w:fldCharType="end"/>
        </w:r>
      </w:hyperlink>
    </w:p>
    <w:p w14:paraId="68A2271F" w14:textId="7A66E27A" w:rsidR="00C11513" w:rsidRDefault="00C11513">
      <w:pPr>
        <w:pStyle w:val="TOC3"/>
        <w:rPr>
          <w:rFonts w:eastAsiaTheme="minorEastAsia" w:cstheme="minorBidi"/>
          <w:i w:val="0"/>
          <w:iCs w:val="0"/>
          <w:sz w:val="22"/>
          <w:szCs w:val="22"/>
          <w:lang w:val="en-NZ" w:eastAsia="en-NZ" w:bidi="ar-SA"/>
        </w:rPr>
      </w:pPr>
      <w:hyperlink w:anchor="_Toc127364029" w:history="1">
        <w:r w:rsidRPr="00013DB3">
          <w:rPr>
            <w:rStyle w:val="Hyperlink"/>
          </w:rPr>
          <w:t xml:space="preserve">2.3.6 </w:t>
        </w:r>
        <w:r>
          <w:rPr>
            <w:rFonts w:eastAsiaTheme="minorEastAsia" w:cstheme="minorBidi"/>
            <w:i w:val="0"/>
            <w:iCs w:val="0"/>
            <w:sz w:val="22"/>
            <w:szCs w:val="22"/>
            <w:lang w:val="en-NZ" w:eastAsia="en-NZ" w:bidi="ar-SA"/>
          </w:rPr>
          <w:tab/>
        </w:r>
        <w:r w:rsidRPr="00013DB3">
          <w:rPr>
            <w:rStyle w:val="Hyperlink"/>
          </w:rPr>
          <w:t>Minimum permitted amount of bLf in IFP</w:t>
        </w:r>
        <w:r>
          <w:rPr>
            <w:webHidden/>
          </w:rPr>
          <w:tab/>
        </w:r>
        <w:r>
          <w:rPr>
            <w:webHidden/>
          </w:rPr>
          <w:fldChar w:fldCharType="begin"/>
        </w:r>
        <w:r>
          <w:rPr>
            <w:webHidden/>
          </w:rPr>
          <w:instrText xml:space="preserve"> PAGEREF _Toc127364029 \h </w:instrText>
        </w:r>
        <w:r>
          <w:rPr>
            <w:webHidden/>
          </w:rPr>
        </w:r>
        <w:r>
          <w:rPr>
            <w:webHidden/>
          </w:rPr>
          <w:fldChar w:fldCharType="separate"/>
        </w:r>
        <w:r w:rsidR="00673030">
          <w:rPr>
            <w:webHidden/>
          </w:rPr>
          <w:t>38</w:t>
        </w:r>
        <w:r>
          <w:rPr>
            <w:webHidden/>
          </w:rPr>
          <w:fldChar w:fldCharType="end"/>
        </w:r>
      </w:hyperlink>
    </w:p>
    <w:p w14:paraId="2FC3C2D4" w14:textId="493C9014" w:rsidR="00C11513" w:rsidRDefault="00C11513">
      <w:pPr>
        <w:pStyle w:val="TOC3"/>
        <w:rPr>
          <w:rFonts w:eastAsiaTheme="minorEastAsia" w:cstheme="minorBidi"/>
          <w:i w:val="0"/>
          <w:iCs w:val="0"/>
          <w:sz w:val="22"/>
          <w:szCs w:val="22"/>
          <w:lang w:val="en-NZ" w:eastAsia="en-NZ" w:bidi="ar-SA"/>
        </w:rPr>
      </w:pPr>
      <w:hyperlink w:anchor="_Toc127364030" w:history="1">
        <w:r w:rsidRPr="00013DB3">
          <w:rPr>
            <w:rStyle w:val="Hyperlink"/>
          </w:rPr>
          <w:t xml:space="preserve">2.3.7 </w:t>
        </w:r>
        <w:r>
          <w:rPr>
            <w:rFonts w:eastAsiaTheme="minorEastAsia" w:cstheme="minorBidi"/>
            <w:i w:val="0"/>
            <w:iCs w:val="0"/>
            <w:sz w:val="22"/>
            <w:szCs w:val="22"/>
            <w:lang w:val="en-NZ" w:eastAsia="en-NZ" w:bidi="ar-SA"/>
          </w:rPr>
          <w:tab/>
        </w:r>
        <w:r w:rsidRPr="00013DB3">
          <w:rPr>
            <w:rStyle w:val="Hyperlink"/>
          </w:rPr>
          <w:t>Permitted form in IFP</w:t>
        </w:r>
        <w:r>
          <w:rPr>
            <w:webHidden/>
          </w:rPr>
          <w:tab/>
        </w:r>
        <w:r>
          <w:rPr>
            <w:webHidden/>
          </w:rPr>
          <w:fldChar w:fldCharType="begin"/>
        </w:r>
        <w:r>
          <w:rPr>
            <w:webHidden/>
          </w:rPr>
          <w:instrText xml:space="preserve"> PAGEREF _Toc127364030 \h </w:instrText>
        </w:r>
        <w:r>
          <w:rPr>
            <w:webHidden/>
          </w:rPr>
        </w:r>
        <w:r>
          <w:rPr>
            <w:webHidden/>
          </w:rPr>
          <w:fldChar w:fldCharType="separate"/>
        </w:r>
        <w:r w:rsidR="00673030">
          <w:rPr>
            <w:webHidden/>
          </w:rPr>
          <w:t>38</w:t>
        </w:r>
        <w:r>
          <w:rPr>
            <w:webHidden/>
          </w:rPr>
          <w:fldChar w:fldCharType="end"/>
        </w:r>
      </w:hyperlink>
    </w:p>
    <w:p w14:paraId="04160E72" w14:textId="6F3975BF" w:rsidR="00C11513" w:rsidRDefault="00C11513">
      <w:pPr>
        <w:pStyle w:val="TOC3"/>
        <w:rPr>
          <w:rFonts w:eastAsiaTheme="minorEastAsia" w:cstheme="minorBidi"/>
          <w:i w:val="0"/>
          <w:iCs w:val="0"/>
          <w:sz w:val="22"/>
          <w:szCs w:val="22"/>
          <w:lang w:val="en-NZ" w:eastAsia="en-NZ" w:bidi="ar-SA"/>
        </w:rPr>
      </w:pPr>
      <w:hyperlink w:anchor="_Toc127364031" w:history="1">
        <w:r w:rsidRPr="00013DB3">
          <w:rPr>
            <w:rStyle w:val="Hyperlink"/>
          </w:rPr>
          <w:t>2.3.8</w:t>
        </w:r>
        <w:r>
          <w:rPr>
            <w:rFonts w:eastAsiaTheme="minorEastAsia" w:cstheme="minorBidi"/>
            <w:i w:val="0"/>
            <w:iCs w:val="0"/>
            <w:sz w:val="22"/>
            <w:szCs w:val="22"/>
            <w:lang w:val="en-NZ" w:eastAsia="en-NZ" w:bidi="ar-SA"/>
          </w:rPr>
          <w:tab/>
        </w:r>
        <w:r w:rsidRPr="00013DB3">
          <w:rPr>
            <w:rStyle w:val="Hyperlink"/>
          </w:rPr>
          <w:t>Labelling</w:t>
        </w:r>
        <w:r>
          <w:rPr>
            <w:webHidden/>
          </w:rPr>
          <w:tab/>
        </w:r>
        <w:r>
          <w:rPr>
            <w:webHidden/>
          </w:rPr>
          <w:fldChar w:fldCharType="begin"/>
        </w:r>
        <w:r>
          <w:rPr>
            <w:webHidden/>
          </w:rPr>
          <w:instrText xml:space="preserve"> PAGEREF _Toc127364031 \h </w:instrText>
        </w:r>
        <w:r>
          <w:rPr>
            <w:webHidden/>
          </w:rPr>
        </w:r>
        <w:r>
          <w:rPr>
            <w:webHidden/>
          </w:rPr>
          <w:fldChar w:fldCharType="separate"/>
        </w:r>
        <w:r w:rsidR="00673030">
          <w:rPr>
            <w:webHidden/>
          </w:rPr>
          <w:t>39</w:t>
        </w:r>
        <w:r>
          <w:rPr>
            <w:webHidden/>
          </w:rPr>
          <w:fldChar w:fldCharType="end"/>
        </w:r>
      </w:hyperlink>
    </w:p>
    <w:p w14:paraId="5D34CD35" w14:textId="315172EB" w:rsidR="00C11513" w:rsidRDefault="00C11513">
      <w:pPr>
        <w:pStyle w:val="TOC3"/>
        <w:rPr>
          <w:rFonts w:eastAsiaTheme="minorEastAsia" w:cstheme="minorBidi"/>
          <w:i w:val="0"/>
          <w:iCs w:val="0"/>
          <w:sz w:val="22"/>
          <w:szCs w:val="22"/>
          <w:lang w:val="en-NZ" w:eastAsia="en-NZ" w:bidi="ar-SA"/>
        </w:rPr>
      </w:pPr>
      <w:hyperlink w:anchor="_Toc127364032" w:history="1">
        <w:r w:rsidRPr="00013DB3">
          <w:rPr>
            <w:rStyle w:val="Hyperlink"/>
            <w:rFonts w:eastAsia="Arial"/>
          </w:rPr>
          <w:t xml:space="preserve">2.3.9 </w:t>
        </w:r>
        <w:r>
          <w:rPr>
            <w:rFonts w:eastAsiaTheme="minorEastAsia" w:cstheme="minorBidi"/>
            <w:i w:val="0"/>
            <w:iCs w:val="0"/>
            <w:sz w:val="22"/>
            <w:szCs w:val="22"/>
            <w:lang w:val="en-NZ" w:eastAsia="en-NZ" w:bidi="ar-SA"/>
          </w:rPr>
          <w:tab/>
        </w:r>
        <w:r w:rsidRPr="00013DB3">
          <w:rPr>
            <w:rStyle w:val="Hyperlink"/>
            <w:rFonts w:eastAsia="Arial"/>
          </w:rPr>
          <w:t>Specification</w:t>
        </w:r>
        <w:r>
          <w:rPr>
            <w:webHidden/>
          </w:rPr>
          <w:tab/>
        </w:r>
        <w:r>
          <w:rPr>
            <w:webHidden/>
          </w:rPr>
          <w:fldChar w:fldCharType="begin"/>
        </w:r>
        <w:r>
          <w:rPr>
            <w:webHidden/>
          </w:rPr>
          <w:instrText xml:space="preserve"> PAGEREF _Toc127364032 \h </w:instrText>
        </w:r>
        <w:r>
          <w:rPr>
            <w:webHidden/>
          </w:rPr>
        </w:r>
        <w:r>
          <w:rPr>
            <w:webHidden/>
          </w:rPr>
          <w:fldChar w:fldCharType="separate"/>
        </w:r>
        <w:r w:rsidR="00673030">
          <w:rPr>
            <w:webHidden/>
          </w:rPr>
          <w:t>40</w:t>
        </w:r>
        <w:r>
          <w:rPr>
            <w:webHidden/>
          </w:rPr>
          <w:fldChar w:fldCharType="end"/>
        </w:r>
      </w:hyperlink>
    </w:p>
    <w:p w14:paraId="4DB14105" w14:textId="0236E5F2" w:rsidR="00C11513" w:rsidRDefault="00C11513">
      <w:pPr>
        <w:pStyle w:val="TOC3"/>
        <w:rPr>
          <w:rFonts w:eastAsiaTheme="minorEastAsia" w:cstheme="minorBidi"/>
          <w:i w:val="0"/>
          <w:iCs w:val="0"/>
          <w:sz w:val="22"/>
          <w:szCs w:val="22"/>
          <w:lang w:val="en-NZ" w:eastAsia="en-NZ" w:bidi="ar-SA"/>
        </w:rPr>
      </w:pPr>
      <w:hyperlink w:anchor="_Toc127364033" w:history="1">
        <w:r w:rsidRPr="00013DB3">
          <w:rPr>
            <w:rStyle w:val="Hyperlink"/>
            <w:rFonts w:eastAsia="Arial"/>
          </w:rPr>
          <w:t xml:space="preserve">2.3.10 </w:t>
        </w:r>
        <w:r>
          <w:rPr>
            <w:rFonts w:eastAsiaTheme="minorEastAsia" w:cstheme="minorBidi"/>
            <w:i w:val="0"/>
            <w:iCs w:val="0"/>
            <w:sz w:val="22"/>
            <w:szCs w:val="22"/>
            <w:lang w:val="en-NZ" w:eastAsia="en-NZ" w:bidi="ar-SA"/>
          </w:rPr>
          <w:tab/>
        </w:r>
        <w:r w:rsidRPr="00013DB3">
          <w:rPr>
            <w:rStyle w:val="Hyperlink"/>
            <w:rFonts w:eastAsia="Arial"/>
          </w:rPr>
          <w:t>Exclusivity</w:t>
        </w:r>
        <w:r>
          <w:rPr>
            <w:webHidden/>
          </w:rPr>
          <w:tab/>
        </w:r>
        <w:r>
          <w:rPr>
            <w:webHidden/>
          </w:rPr>
          <w:fldChar w:fldCharType="begin"/>
        </w:r>
        <w:r>
          <w:rPr>
            <w:webHidden/>
          </w:rPr>
          <w:instrText xml:space="preserve"> PAGEREF _Toc127364033 \h </w:instrText>
        </w:r>
        <w:r>
          <w:rPr>
            <w:webHidden/>
          </w:rPr>
        </w:r>
        <w:r>
          <w:rPr>
            <w:webHidden/>
          </w:rPr>
          <w:fldChar w:fldCharType="separate"/>
        </w:r>
        <w:r w:rsidR="00673030">
          <w:rPr>
            <w:webHidden/>
          </w:rPr>
          <w:t>41</w:t>
        </w:r>
        <w:r>
          <w:rPr>
            <w:webHidden/>
          </w:rPr>
          <w:fldChar w:fldCharType="end"/>
        </w:r>
      </w:hyperlink>
    </w:p>
    <w:p w14:paraId="241843B2" w14:textId="5F333C14" w:rsidR="00C11513" w:rsidRDefault="00C11513">
      <w:pPr>
        <w:pStyle w:val="TOC3"/>
        <w:rPr>
          <w:rFonts w:eastAsiaTheme="minorEastAsia" w:cstheme="minorBidi"/>
          <w:i w:val="0"/>
          <w:iCs w:val="0"/>
          <w:sz w:val="22"/>
          <w:szCs w:val="22"/>
          <w:lang w:val="en-NZ" w:eastAsia="en-NZ" w:bidi="ar-SA"/>
        </w:rPr>
      </w:pPr>
      <w:hyperlink w:anchor="_Toc127364034" w:history="1">
        <w:r w:rsidRPr="00013DB3">
          <w:rPr>
            <w:rStyle w:val="Hyperlink"/>
            <w:rFonts w:eastAsia="Arial"/>
          </w:rPr>
          <w:t xml:space="preserve">2.3.11 </w:t>
        </w:r>
        <w:r>
          <w:rPr>
            <w:rFonts w:eastAsiaTheme="minorEastAsia" w:cstheme="minorBidi"/>
            <w:i w:val="0"/>
            <w:iCs w:val="0"/>
            <w:sz w:val="22"/>
            <w:szCs w:val="22"/>
            <w:lang w:val="en-NZ" w:eastAsia="en-NZ" w:bidi="ar-SA"/>
          </w:rPr>
          <w:tab/>
        </w:r>
        <w:r w:rsidRPr="00013DB3">
          <w:rPr>
            <w:rStyle w:val="Hyperlink"/>
            <w:rFonts w:eastAsia="Arial"/>
          </w:rPr>
          <w:t>Risk management conclusion</w:t>
        </w:r>
        <w:r>
          <w:rPr>
            <w:webHidden/>
          </w:rPr>
          <w:tab/>
        </w:r>
        <w:r>
          <w:rPr>
            <w:webHidden/>
          </w:rPr>
          <w:fldChar w:fldCharType="begin"/>
        </w:r>
        <w:r>
          <w:rPr>
            <w:webHidden/>
          </w:rPr>
          <w:instrText xml:space="preserve"> PAGEREF _Toc127364034 \h </w:instrText>
        </w:r>
        <w:r>
          <w:rPr>
            <w:webHidden/>
          </w:rPr>
        </w:r>
        <w:r>
          <w:rPr>
            <w:webHidden/>
          </w:rPr>
          <w:fldChar w:fldCharType="separate"/>
        </w:r>
        <w:r w:rsidR="00673030">
          <w:rPr>
            <w:webHidden/>
          </w:rPr>
          <w:t>41</w:t>
        </w:r>
        <w:r>
          <w:rPr>
            <w:webHidden/>
          </w:rPr>
          <w:fldChar w:fldCharType="end"/>
        </w:r>
      </w:hyperlink>
    </w:p>
    <w:p w14:paraId="51E9C633" w14:textId="2437E452" w:rsidR="00C11513" w:rsidRDefault="00C11513">
      <w:pPr>
        <w:pStyle w:val="TOC2"/>
        <w:rPr>
          <w:rFonts w:eastAsiaTheme="minorEastAsia" w:cstheme="minorBidi"/>
          <w:smallCaps w:val="0"/>
          <w:noProof/>
          <w:sz w:val="22"/>
          <w:szCs w:val="22"/>
          <w:lang w:val="en-NZ" w:eastAsia="en-NZ" w:bidi="ar-SA"/>
        </w:rPr>
      </w:pPr>
      <w:hyperlink w:anchor="_Toc127364035" w:history="1">
        <w:r w:rsidRPr="00013DB3">
          <w:rPr>
            <w:rStyle w:val="Hyperlink"/>
            <w:noProof/>
          </w:rPr>
          <w:t>2.4</w:t>
        </w:r>
        <w:r>
          <w:rPr>
            <w:rFonts w:eastAsiaTheme="minorEastAsia" w:cstheme="minorBidi"/>
            <w:smallCaps w:val="0"/>
            <w:noProof/>
            <w:sz w:val="22"/>
            <w:szCs w:val="22"/>
            <w:lang w:val="en-NZ" w:eastAsia="en-NZ" w:bidi="ar-SA"/>
          </w:rPr>
          <w:tab/>
        </w:r>
        <w:r w:rsidRPr="00013DB3">
          <w:rPr>
            <w:rStyle w:val="Hyperlink"/>
            <w:noProof/>
          </w:rPr>
          <w:t>Risk communication</w:t>
        </w:r>
        <w:r>
          <w:rPr>
            <w:noProof/>
            <w:webHidden/>
          </w:rPr>
          <w:tab/>
        </w:r>
        <w:r>
          <w:rPr>
            <w:noProof/>
            <w:webHidden/>
          </w:rPr>
          <w:fldChar w:fldCharType="begin"/>
        </w:r>
        <w:r>
          <w:rPr>
            <w:noProof/>
            <w:webHidden/>
          </w:rPr>
          <w:instrText xml:space="preserve"> PAGEREF _Toc127364035 \h </w:instrText>
        </w:r>
        <w:r>
          <w:rPr>
            <w:noProof/>
            <w:webHidden/>
          </w:rPr>
        </w:r>
        <w:r>
          <w:rPr>
            <w:noProof/>
            <w:webHidden/>
          </w:rPr>
          <w:fldChar w:fldCharType="separate"/>
        </w:r>
        <w:r w:rsidR="00673030">
          <w:rPr>
            <w:noProof/>
            <w:webHidden/>
          </w:rPr>
          <w:t>42</w:t>
        </w:r>
        <w:r>
          <w:rPr>
            <w:noProof/>
            <w:webHidden/>
          </w:rPr>
          <w:fldChar w:fldCharType="end"/>
        </w:r>
      </w:hyperlink>
    </w:p>
    <w:p w14:paraId="106577C2" w14:textId="7D80AF3A" w:rsidR="00C11513" w:rsidRDefault="00C11513">
      <w:pPr>
        <w:pStyle w:val="TOC3"/>
        <w:rPr>
          <w:rFonts w:eastAsiaTheme="minorEastAsia" w:cstheme="minorBidi"/>
          <w:i w:val="0"/>
          <w:iCs w:val="0"/>
          <w:sz w:val="22"/>
          <w:szCs w:val="22"/>
          <w:lang w:val="en-NZ" w:eastAsia="en-NZ" w:bidi="ar-SA"/>
        </w:rPr>
      </w:pPr>
      <w:hyperlink w:anchor="_Toc127364036" w:history="1">
        <w:r w:rsidRPr="00013DB3">
          <w:rPr>
            <w:rStyle w:val="Hyperlink"/>
          </w:rPr>
          <w:t>2.4.1</w:t>
        </w:r>
        <w:r>
          <w:rPr>
            <w:rFonts w:eastAsiaTheme="minorEastAsia" w:cstheme="minorBidi"/>
            <w:i w:val="0"/>
            <w:iCs w:val="0"/>
            <w:sz w:val="22"/>
            <w:szCs w:val="22"/>
            <w:lang w:val="en-NZ" w:eastAsia="en-NZ" w:bidi="ar-SA"/>
          </w:rPr>
          <w:tab/>
        </w:r>
        <w:r w:rsidRPr="00013DB3">
          <w:rPr>
            <w:rStyle w:val="Hyperlink"/>
          </w:rPr>
          <w:t>Consultation</w:t>
        </w:r>
        <w:r>
          <w:rPr>
            <w:webHidden/>
          </w:rPr>
          <w:tab/>
        </w:r>
        <w:r>
          <w:rPr>
            <w:webHidden/>
          </w:rPr>
          <w:fldChar w:fldCharType="begin"/>
        </w:r>
        <w:r>
          <w:rPr>
            <w:webHidden/>
          </w:rPr>
          <w:instrText xml:space="preserve"> PAGEREF _Toc127364036 \h </w:instrText>
        </w:r>
        <w:r>
          <w:rPr>
            <w:webHidden/>
          </w:rPr>
        </w:r>
        <w:r>
          <w:rPr>
            <w:webHidden/>
          </w:rPr>
          <w:fldChar w:fldCharType="separate"/>
        </w:r>
        <w:r w:rsidR="00673030">
          <w:rPr>
            <w:webHidden/>
          </w:rPr>
          <w:t>42</w:t>
        </w:r>
        <w:r>
          <w:rPr>
            <w:webHidden/>
          </w:rPr>
          <w:fldChar w:fldCharType="end"/>
        </w:r>
      </w:hyperlink>
    </w:p>
    <w:p w14:paraId="1FB0102A" w14:textId="44CBD693" w:rsidR="00C11513" w:rsidRDefault="00C11513">
      <w:pPr>
        <w:pStyle w:val="TOC2"/>
        <w:rPr>
          <w:rFonts w:eastAsiaTheme="minorEastAsia" w:cstheme="minorBidi"/>
          <w:smallCaps w:val="0"/>
          <w:noProof/>
          <w:sz w:val="22"/>
          <w:szCs w:val="22"/>
          <w:lang w:val="en-NZ" w:eastAsia="en-NZ" w:bidi="ar-SA"/>
        </w:rPr>
      </w:pPr>
      <w:hyperlink w:anchor="_Toc127364037" w:history="1">
        <w:r w:rsidRPr="00013DB3">
          <w:rPr>
            <w:rStyle w:val="Hyperlink"/>
            <w:noProof/>
          </w:rPr>
          <w:t>2.5</w:t>
        </w:r>
        <w:r>
          <w:rPr>
            <w:rFonts w:eastAsiaTheme="minorEastAsia" w:cstheme="minorBidi"/>
            <w:smallCaps w:val="0"/>
            <w:noProof/>
            <w:sz w:val="22"/>
            <w:szCs w:val="22"/>
            <w:lang w:val="en-NZ" w:eastAsia="en-NZ" w:bidi="ar-SA"/>
          </w:rPr>
          <w:tab/>
        </w:r>
        <w:r w:rsidRPr="00013DB3">
          <w:rPr>
            <w:rStyle w:val="Hyperlink"/>
            <w:noProof/>
          </w:rPr>
          <w:t>FSANZ Act assessment requirements</w:t>
        </w:r>
        <w:r>
          <w:rPr>
            <w:noProof/>
            <w:webHidden/>
          </w:rPr>
          <w:tab/>
        </w:r>
        <w:r>
          <w:rPr>
            <w:noProof/>
            <w:webHidden/>
          </w:rPr>
          <w:fldChar w:fldCharType="begin"/>
        </w:r>
        <w:r>
          <w:rPr>
            <w:noProof/>
            <w:webHidden/>
          </w:rPr>
          <w:instrText xml:space="preserve"> PAGEREF _Toc127364037 \h </w:instrText>
        </w:r>
        <w:r>
          <w:rPr>
            <w:noProof/>
            <w:webHidden/>
          </w:rPr>
        </w:r>
        <w:r>
          <w:rPr>
            <w:noProof/>
            <w:webHidden/>
          </w:rPr>
          <w:fldChar w:fldCharType="separate"/>
        </w:r>
        <w:r w:rsidR="00673030">
          <w:rPr>
            <w:noProof/>
            <w:webHidden/>
          </w:rPr>
          <w:t>42</w:t>
        </w:r>
        <w:r>
          <w:rPr>
            <w:noProof/>
            <w:webHidden/>
          </w:rPr>
          <w:fldChar w:fldCharType="end"/>
        </w:r>
      </w:hyperlink>
    </w:p>
    <w:p w14:paraId="4068E80F" w14:textId="50D1AC71" w:rsidR="00C11513" w:rsidRDefault="00C11513">
      <w:pPr>
        <w:pStyle w:val="TOC3"/>
        <w:rPr>
          <w:rFonts w:eastAsiaTheme="minorEastAsia" w:cstheme="minorBidi"/>
          <w:i w:val="0"/>
          <w:iCs w:val="0"/>
          <w:sz w:val="22"/>
          <w:szCs w:val="22"/>
          <w:lang w:val="en-NZ" w:eastAsia="en-NZ" w:bidi="ar-SA"/>
        </w:rPr>
      </w:pPr>
      <w:hyperlink w:anchor="_Toc127364038" w:history="1">
        <w:r w:rsidRPr="00013DB3">
          <w:rPr>
            <w:rStyle w:val="Hyperlink"/>
          </w:rPr>
          <w:t>2.5.1</w:t>
        </w:r>
        <w:r>
          <w:rPr>
            <w:rFonts w:eastAsiaTheme="minorEastAsia" w:cstheme="minorBidi"/>
            <w:i w:val="0"/>
            <w:iCs w:val="0"/>
            <w:sz w:val="22"/>
            <w:szCs w:val="22"/>
            <w:lang w:val="en-NZ" w:eastAsia="en-NZ" w:bidi="ar-SA"/>
          </w:rPr>
          <w:tab/>
        </w:r>
        <w:r w:rsidRPr="00013DB3">
          <w:rPr>
            <w:rStyle w:val="Hyperlink"/>
          </w:rPr>
          <w:t>Section 29</w:t>
        </w:r>
        <w:r>
          <w:rPr>
            <w:webHidden/>
          </w:rPr>
          <w:tab/>
        </w:r>
        <w:r>
          <w:rPr>
            <w:webHidden/>
          </w:rPr>
          <w:fldChar w:fldCharType="begin"/>
        </w:r>
        <w:r>
          <w:rPr>
            <w:webHidden/>
          </w:rPr>
          <w:instrText xml:space="preserve"> PAGEREF _Toc127364038 \h </w:instrText>
        </w:r>
        <w:r>
          <w:rPr>
            <w:webHidden/>
          </w:rPr>
        </w:r>
        <w:r>
          <w:rPr>
            <w:webHidden/>
          </w:rPr>
          <w:fldChar w:fldCharType="separate"/>
        </w:r>
        <w:r w:rsidR="00673030">
          <w:rPr>
            <w:webHidden/>
          </w:rPr>
          <w:t>42</w:t>
        </w:r>
        <w:r>
          <w:rPr>
            <w:webHidden/>
          </w:rPr>
          <w:fldChar w:fldCharType="end"/>
        </w:r>
      </w:hyperlink>
    </w:p>
    <w:p w14:paraId="139B6842" w14:textId="77AB3536" w:rsidR="00C11513" w:rsidRDefault="00C11513">
      <w:pPr>
        <w:pStyle w:val="TOC3"/>
        <w:rPr>
          <w:rFonts w:eastAsiaTheme="minorEastAsia" w:cstheme="minorBidi"/>
          <w:i w:val="0"/>
          <w:iCs w:val="0"/>
          <w:sz w:val="22"/>
          <w:szCs w:val="22"/>
          <w:lang w:val="en-NZ" w:eastAsia="en-NZ" w:bidi="ar-SA"/>
        </w:rPr>
      </w:pPr>
      <w:hyperlink w:anchor="_Toc127364039" w:history="1">
        <w:r w:rsidRPr="00013DB3">
          <w:rPr>
            <w:rStyle w:val="Hyperlink"/>
          </w:rPr>
          <w:t>2.5.2.</w:t>
        </w:r>
        <w:r>
          <w:rPr>
            <w:rFonts w:eastAsiaTheme="minorEastAsia" w:cstheme="minorBidi"/>
            <w:i w:val="0"/>
            <w:iCs w:val="0"/>
            <w:sz w:val="22"/>
            <w:szCs w:val="22"/>
            <w:lang w:val="en-NZ" w:eastAsia="en-NZ" w:bidi="ar-SA"/>
          </w:rPr>
          <w:tab/>
        </w:r>
        <w:r w:rsidRPr="00013DB3">
          <w:rPr>
            <w:rStyle w:val="Hyperlink"/>
          </w:rPr>
          <w:t>Subsection 18(1)</w:t>
        </w:r>
        <w:r>
          <w:rPr>
            <w:webHidden/>
          </w:rPr>
          <w:tab/>
        </w:r>
        <w:r>
          <w:rPr>
            <w:webHidden/>
          </w:rPr>
          <w:fldChar w:fldCharType="begin"/>
        </w:r>
        <w:r>
          <w:rPr>
            <w:webHidden/>
          </w:rPr>
          <w:instrText xml:space="preserve"> PAGEREF _Toc127364039 \h </w:instrText>
        </w:r>
        <w:r>
          <w:rPr>
            <w:webHidden/>
          </w:rPr>
        </w:r>
        <w:r>
          <w:rPr>
            <w:webHidden/>
          </w:rPr>
          <w:fldChar w:fldCharType="separate"/>
        </w:r>
        <w:r w:rsidR="00673030">
          <w:rPr>
            <w:webHidden/>
          </w:rPr>
          <w:t>44</w:t>
        </w:r>
        <w:r>
          <w:rPr>
            <w:webHidden/>
          </w:rPr>
          <w:fldChar w:fldCharType="end"/>
        </w:r>
      </w:hyperlink>
    </w:p>
    <w:p w14:paraId="4BFB7987" w14:textId="75E7CED6" w:rsidR="00C11513" w:rsidRDefault="00C11513">
      <w:pPr>
        <w:pStyle w:val="TOC3"/>
        <w:rPr>
          <w:rFonts w:eastAsiaTheme="minorEastAsia" w:cstheme="minorBidi"/>
          <w:i w:val="0"/>
          <w:iCs w:val="0"/>
          <w:sz w:val="22"/>
          <w:szCs w:val="22"/>
          <w:lang w:val="en-NZ" w:eastAsia="en-NZ" w:bidi="ar-SA"/>
        </w:rPr>
      </w:pPr>
      <w:hyperlink w:anchor="_Toc127364040" w:history="1">
        <w:r w:rsidRPr="00013DB3">
          <w:rPr>
            <w:rStyle w:val="Hyperlink"/>
          </w:rPr>
          <w:t>2.5.3</w:t>
        </w:r>
        <w:r>
          <w:rPr>
            <w:rFonts w:eastAsiaTheme="minorEastAsia" w:cstheme="minorBidi"/>
            <w:i w:val="0"/>
            <w:iCs w:val="0"/>
            <w:sz w:val="22"/>
            <w:szCs w:val="22"/>
            <w:lang w:val="en-NZ" w:eastAsia="en-NZ" w:bidi="ar-SA"/>
          </w:rPr>
          <w:tab/>
        </w:r>
        <w:r w:rsidRPr="00013DB3">
          <w:rPr>
            <w:rStyle w:val="Hyperlink"/>
          </w:rPr>
          <w:t>Subsection 18(2) considerations</w:t>
        </w:r>
        <w:r>
          <w:rPr>
            <w:webHidden/>
          </w:rPr>
          <w:tab/>
        </w:r>
        <w:r>
          <w:rPr>
            <w:webHidden/>
          </w:rPr>
          <w:fldChar w:fldCharType="begin"/>
        </w:r>
        <w:r>
          <w:rPr>
            <w:webHidden/>
          </w:rPr>
          <w:instrText xml:space="preserve"> PAGEREF _Toc127364040 \h </w:instrText>
        </w:r>
        <w:r>
          <w:rPr>
            <w:webHidden/>
          </w:rPr>
        </w:r>
        <w:r>
          <w:rPr>
            <w:webHidden/>
          </w:rPr>
          <w:fldChar w:fldCharType="separate"/>
        </w:r>
        <w:r w:rsidR="00673030">
          <w:rPr>
            <w:webHidden/>
          </w:rPr>
          <w:t>45</w:t>
        </w:r>
        <w:r>
          <w:rPr>
            <w:webHidden/>
          </w:rPr>
          <w:fldChar w:fldCharType="end"/>
        </w:r>
      </w:hyperlink>
    </w:p>
    <w:p w14:paraId="097209D0" w14:textId="0EF4314A" w:rsidR="00C11513" w:rsidRDefault="00C11513">
      <w:pPr>
        <w:pStyle w:val="TOC1"/>
        <w:tabs>
          <w:tab w:val="left" w:pos="442"/>
        </w:tabs>
        <w:rPr>
          <w:rFonts w:eastAsiaTheme="minorEastAsia" w:cstheme="minorBidi"/>
          <w:b w:val="0"/>
          <w:bCs w:val="0"/>
          <w:caps w:val="0"/>
          <w:noProof/>
          <w:sz w:val="22"/>
          <w:szCs w:val="22"/>
          <w:lang w:val="en-NZ" w:eastAsia="en-NZ" w:bidi="ar-SA"/>
        </w:rPr>
      </w:pPr>
      <w:hyperlink w:anchor="_Toc127364041" w:history="1">
        <w:r w:rsidRPr="00013DB3">
          <w:rPr>
            <w:rStyle w:val="Hyperlink"/>
            <w:noProof/>
          </w:rPr>
          <w:t>3</w:t>
        </w:r>
        <w:r>
          <w:rPr>
            <w:rFonts w:eastAsiaTheme="minorEastAsia" w:cstheme="minorBidi"/>
            <w:b w:val="0"/>
            <w:bCs w:val="0"/>
            <w:caps w:val="0"/>
            <w:noProof/>
            <w:sz w:val="22"/>
            <w:szCs w:val="22"/>
            <w:lang w:val="en-NZ" w:eastAsia="en-NZ" w:bidi="ar-SA"/>
          </w:rPr>
          <w:tab/>
        </w:r>
        <w:r w:rsidRPr="00013DB3">
          <w:rPr>
            <w:rStyle w:val="Hyperlink"/>
            <w:noProof/>
          </w:rPr>
          <w:t>References</w:t>
        </w:r>
        <w:r>
          <w:rPr>
            <w:noProof/>
            <w:webHidden/>
          </w:rPr>
          <w:tab/>
        </w:r>
        <w:r>
          <w:rPr>
            <w:noProof/>
            <w:webHidden/>
          </w:rPr>
          <w:fldChar w:fldCharType="begin"/>
        </w:r>
        <w:r>
          <w:rPr>
            <w:noProof/>
            <w:webHidden/>
          </w:rPr>
          <w:instrText xml:space="preserve"> PAGEREF _Toc127364041 \h </w:instrText>
        </w:r>
        <w:r>
          <w:rPr>
            <w:noProof/>
            <w:webHidden/>
          </w:rPr>
        </w:r>
        <w:r>
          <w:rPr>
            <w:noProof/>
            <w:webHidden/>
          </w:rPr>
          <w:fldChar w:fldCharType="separate"/>
        </w:r>
        <w:r w:rsidR="00673030">
          <w:rPr>
            <w:noProof/>
            <w:webHidden/>
          </w:rPr>
          <w:t>46</w:t>
        </w:r>
        <w:r>
          <w:rPr>
            <w:noProof/>
            <w:webHidden/>
          </w:rPr>
          <w:fldChar w:fldCharType="end"/>
        </w:r>
      </w:hyperlink>
    </w:p>
    <w:p w14:paraId="76EF14E6" w14:textId="12DB70FB" w:rsidR="00C11513" w:rsidRDefault="00C11513">
      <w:pPr>
        <w:pStyle w:val="TOC2"/>
        <w:rPr>
          <w:rFonts w:eastAsiaTheme="minorEastAsia" w:cstheme="minorBidi"/>
          <w:smallCaps w:val="0"/>
          <w:noProof/>
          <w:sz w:val="22"/>
          <w:szCs w:val="22"/>
          <w:lang w:val="en-NZ" w:eastAsia="en-NZ" w:bidi="ar-SA"/>
        </w:rPr>
      </w:pPr>
      <w:hyperlink w:anchor="_Toc127364042" w:history="1">
        <w:r w:rsidRPr="00013DB3">
          <w:rPr>
            <w:rStyle w:val="Hyperlink"/>
            <w:noProof/>
          </w:rPr>
          <w:t xml:space="preserve">Attachment A – Approved draft variation to the </w:t>
        </w:r>
        <w:r w:rsidRPr="00013DB3">
          <w:rPr>
            <w:rStyle w:val="Hyperlink"/>
            <w:iCs/>
            <w:noProof/>
          </w:rPr>
          <w:t>Australia New Zealand Food Standards Code</w:t>
        </w:r>
        <w:r>
          <w:rPr>
            <w:noProof/>
            <w:webHidden/>
          </w:rPr>
          <w:tab/>
        </w:r>
        <w:r>
          <w:rPr>
            <w:noProof/>
            <w:webHidden/>
          </w:rPr>
          <w:fldChar w:fldCharType="begin"/>
        </w:r>
        <w:r>
          <w:rPr>
            <w:noProof/>
            <w:webHidden/>
          </w:rPr>
          <w:instrText xml:space="preserve"> PAGEREF _Toc127364042 \h </w:instrText>
        </w:r>
        <w:r>
          <w:rPr>
            <w:noProof/>
            <w:webHidden/>
          </w:rPr>
        </w:r>
        <w:r>
          <w:rPr>
            <w:noProof/>
            <w:webHidden/>
          </w:rPr>
          <w:fldChar w:fldCharType="separate"/>
        </w:r>
        <w:r w:rsidR="00673030">
          <w:rPr>
            <w:noProof/>
            <w:webHidden/>
          </w:rPr>
          <w:t>47</w:t>
        </w:r>
        <w:r>
          <w:rPr>
            <w:noProof/>
            <w:webHidden/>
          </w:rPr>
          <w:fldChar w:fldCharType="end"/>
        </w:r>
      </w:hyperlink>
    </w:p>
    <w:p w14:paraId="4D01BF6E" w14:textId="5530FA97" w:rsidR="00C11513" w:rsidRDefault="00C11513">
      <w:pPr>
        <w:pStyle w:val="TOC2"/>
        <w:rPr>
          <w:rFonts w:eastAsiaTheme="minorEastAsia" w:cstheme="minorBidi"/>
          <w:smallCaps w:val="0"/>
          <w:noProof/>
          <w:sz w:val="22"/>
          <w:szCs w:val="22"/>
          <w:lang w:val="en-NZ" w:eastAsia="en-NZ" w:bidi="ar-SA"/>
        </w:rPr>
      </w:pPr>
      <w:hyperlink w:anchor="_Toc127364043" w:history="1">
        <w:r w:rsidRPr="00013DB3">
          <w:rPr>
            <w:rStyle w:val="Hyperlink"/>
            <w:noProof/>
          </w:rPr>
          <w:t>Attachment B</w:t>
        </w:r>
        <w:r>
          <w:rPr>
            <w:noProof/>
            <w:webHidden/>
          </w:rPr>
          <w:tab/>
        </w:r>
        <w:r>
          <w:rPr>
            <w:noProof/>
            <w:webHidden/>
          </w:rPr>
          <w:fldChar w:fldCharType="begin"/>
        </w:r>
        <w:r>
          <w:rPr>
            <w:noProof/>
            <w:webHidden/>
          </w:rPr>
          <w:instrText xml:space="preserve"> PAGEREF _Toc127364043 \h </w:instrText>
        </w:r>
        <w:r>
          <w:rPr>
            <w:noProof/>
            <w:webHidden/>
          </w:rPr>
        </w:r>
        <w:r>
          <w:rPr>
            <w:noProof/>
            <w:webHidden/>
          </w:rPr>
          <w:fldChar w:fldCharType="separate"/>
        </w:r>
        <w:r w:rsidR="00673030">
          <w:rPr>
            <w:noProof/>
            <w:webHidden/>
          </w:rPr>
          <w:t>50</w:t>
        </w:r>
        <w:r>
          <w:rPr>
            <w:noProof/>
            <w:webHidden/>
          </w:rPr>
          <w:fldChar w:fldCharType="end"/>
        </w:r>
      </w:hyperlink>
    </w:p>
    <w:p w14:paraId="5719ACCF" w14:textId="4ED3A753" w:rsidR="00C11513" w:rsidRDefault="00C11513">
      <w:pPr>
        <w:pStyle w:val="TOC2"/>
        <w:rPr>
          <w:rFonts w:eastAsiaTheme="minorEastAsia" w:cstheme="minorBidi"/>
          <w:smallCaps w:val="0"/>
          <w:noProof/>
          <w:sz w:val="22"/>
          <w:szCs w:val="22"/>
          <w:lang w:val="en-NZ" w:eastAsia="en-NZ" w:bidi="ar-SA"/>
        </w:rPr>
      </w:pPr>
      <w:hyperlink w:anchor="_Toc127364044" w:history="1">
        <w:r w:rsidRPr="00013DB3">
          <w:rPr>
            <w:rStyle w:val="Hyperlink"/>
            <w:noProof/>
          </w:rPr>
          <w:t xml:space="preserve">Attachment C – Draft variation to the </w:t>
        </w:r>
        <w:r w:rsidRPr="00013DB3">
          <w:rPr>
            <w:rStyle w:val="Hyperlink"/>
            <w:i/>
            <w:noProof/>
          </w:rPr>
          <w:t xml:space="preserve">Australia New Zealand Food Standards Code </w:t>
        </w:r>
        <w:r w:rsidRPr="00013DB3">
          <w:rPr>
            <w:rStyle w:val="Hyperlink"/>
            <w:noProof/>
          </w:rPr>
          <w:t>(Call for Submissions)</w:t>
        </w:r>
        <w:r>
          <w:rPr>
            <w:noProof/>
            <w:webHidden/>
          </w:rPr>
          <w:tab/>
        </w:r>
        <w:r>
          <w:rPr>
            <w:noProof/>
            <w:webHidden/>
          </w:rPr>
          <w:fldChar w:fldCharType="begin"/>
        </w:r>
        <w:r>
          <w:rPr>
            <w:noProof/>
            <w:webHidden/>
          </w:rPr>
          <w:instrText xml:space="preserve"> PAGEREF _Toc127364044 \h </w:instrText>
        </w:r>
        <w:r>
          <w:rPr>
            <w:noProof/>
            <w:webHidden/>
          </w:rPr>
        </w:r>
        <w:r>
          <w:rPr>
            <w:noProof/>
            <w:webHidden/>
          </w:rPr>
          <w:fldChar w:fldCharType="separate"/>
        </w:r>
        <w:r w:rsidR="00673030">
          <w:rPr>
            <w:noProof/>
            <w:webHidden/>
          </w:rPr>
          <w:t>54</w:t>
        </w:r>
        <w:r>
          <w:rPr>
            <w:noProof/>
            <w:webHidden/>
          </w:rPr>
          <w:fldChar w:fldCharType="end"/>
        </w:r>
      </w:hyperlink>
    </w:p>
    <w:p w14:paraId="118FD4A3" w14:textId="0F0776D7" w:rsidR="00670A4E" w:rsidRPr="00D15AF8" w:rsidRDefault="00220E0F" w:rsidP="00F90109">
      <w:pPr>
        <w:pStyle w:val="TOC2"/>
        <w:rPr>
          <w:rFonts w:ascii="Calibri" w:hAnsi="Calibri" w:cs="Calibri"/>
        </w:rPr>
      </w:pPr>
      <w:r>
        <w:rPr>
          <w:shd w:val="clear" w:color="auto" w:fill="E6E6E6"/>
        </w:rPr>
        <w:fldChar w:fldCharType="end"/>
      </w:r>
    </w:p>
    <w:p w14:paraId="30F0769E" w14:textId="72BD5668" w:rsidR="00A671E6" w:rsidRPr="000B427A" w:rsidRDefault="00A671E6" w:rsidP="006818A2">
      <w:pPr>
        <w:spacing w:before="0" w:beforeAutospacing="0" w:after="0" w:afterAutospacing="0"/>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20DC75BF" w14:textId="46D5ABBE" w:rsidR="007A53BF" w:rsidRPr="00C421ED" w:rsidRDefault="007A53BF" w:rsidP="007A53BF">
      <w:pPr>
        <w:rPr>
          <w:szCs w:val="22"/>
        </w:rPr>
      </w:pPr>
      <w:r w:rsidRPr="00FA3445">
        <w:rPr>
          <w:szCs w:val="22"/>
        </w:rPr>
        <w:t>The following document</w:t>
      </w:r>
      <w:r w:rsidRPr="002F2435">
        <w:rPr>
          <w:szCs w:val="22"/>
        </w:rPr>
        <w:t xml:space="preserve"> which </w:t>
      </w:r>
      <w:r>
        <w:rPr>
          <w:szCs w:val="22"/>
        </w:rPr>
        <w:t xml:space="preserve">informed the assessment of </w:t>
      </w:r>
      <w:r w:rsidRPr="00245DD7">
        <w:rPr>
          <w:szCs w:val="22"/>
        </w:rPr>
        <w:t xml:space="preserve">this Application </w:t>
      </w:r>
      <w:r w:rsidR="00077A2D">
        <w:rPr>
          <w:szCs w:val="22"/>
        </w:rPr>
        <w:t>is</w:t>
      </w:r>
      <w:r w:rsidR="00077A2D" w:rsidRPr="0089264A">
        <w:rPr>
          <w:szCs w:val="22"/>
        </w:rPr>
        <w:t xml:space="preserve"> </w:t>
      </w:r>
      <w:r w:rsidRPr="0089264A">
        <w:rPr>
          <w:szCs w:val="22"/>
        </w:rPr>
        <w:t>available on the FSANZ website</w:t>
      </w:r>
      <w:r w:rsidR="00FF3E26">
        <w:rPr>
          <w:szCs w:val="22"/>
        </w:rPr>
        <w:t>:</w:t>
      </w:r>
    </w:p>
    <w:p w14:paraId="449DD80F" w14:textId="5195FCDE" w:rsidR="007A53BF" w:rsidRPr="00C421ED" w:rsidRDefault="007A53BF" w:rsidP="00BA312F">
      <w:pPr>
        <w:spacing w:before="0" w:beforeAutospacing="0" w:after="0" w:afterAutospacing="0"/>
        <w:ind w:left="1134" w:hanging="1134"/>
      </w:pPr>
      <w:r w:rsidRPr="00C421ED">
        <w:t>SD1</w:t>
      </w:r>
      <w:r w:rsidRPr="00C421ED">
        <w:tab/>
      </w:r>
      <w:r w:rsidR="00626A52" w:rsidRPr="00C421ED">
        <w:t xml:space="preserve">Risk Assessment - Risk, benefit and technical assessment </w:t>
      </w:r>
    </w:p>
    <w:p w14:paraId="76768FB6" w14:textId="686AC0C6" w:rsidR="003C4969" w:rsidRPr="00CA5734" w:rsidRDefault="00D15A08" w:rsidP="009A2699">
      <w:pPr>
        <w:spacing w:line="280" w:lineRule="exact"/>
        <w:ind w:left="851" w:hanging="851"/>
        <w:outlineLvl w:val="3"/>
        <w:rPr>
          <w:vanish/>
          <w:color w:val="FF0000"/>
        </w:rPr>
      </w:pPr>
      <w:r w:rsidRPr="00CA5734">
        <w:br w:type="page"/>
      </w:r>
    </w:p>
    <w:p w14:paraId="3D743845" w14:textId="7AFFB497" w:rsidR="007A53BF" w:rsidRPr="007A53BF" w:rsidRDefault="007A53BF" w:rsidP="00CE59AA">
      <w:pPr>
        <w:pStyle w:val="Heading1"/>
      </w:pPr>
      <w:bookmarkStart w:id="0" w:name="_Toc286391001"/>
      <w:bookmarkStart w:id="1" w:name="_Toc300933414"/>
      <w:bookmarkStart w:id="2" w:name="_Toc370223463"/>
      <w:bookmarkStart w:id="3" w:name="_Toc120540242"/>
      <w:bookmarkStart w:id="4" w:name="_Toc120540430"/>
      <w:bookmarkStart w:id="5" w:name="_Toc11735627"/>
      <w:bookmarkStart w:id="6" w:name="_Toc29883110"/>
      <w:bookmarkStart w:id="7" w:name="_Toc41906797"/>
      <w:bookmarkStart w:id="8" w:name="_Toc41907544"/>
      <w:bookmarkStart w:id="9" w:name="_Toc120358575"/>
      <w:bookmarkStart w:id="10" w:name="_Toc127364009"/>
      <w:r w:rsidRPr="007A53BF">
        <w:lastRenderedPageBreak/>
        <w:t>Executive summary</w:t>
      </w:r>
      <w:bookmarkEnd w:id="0"/>
      <w:bookmarkEnd w:id="1"/>
      <w:bookmarkEnd w:id="2"/>
      <w:bookmarkEnd w:id="3"/>
      <w:bookmarkEnd w:id="4"/>
      <w:bookmarkEnd w:id="10"/>
    </w:p>
    <w:p w14:paraId="6A9A7CAA" w14:textId="3BC545C2" w:rsidR="004E7D4F" w:rsidRPr="00D15AF8" w:rsidRDefault="004E7D4F" w:rsidP="004E7D4F">
      <w:pPr>
        <w:rPr>
          <w:rStyle w:val="normaltextrun"/>
          <w:rFonts w:cs="Arial"/>
          <w:shd w:val="clear" w:color="auto" w:fill="FFFFFF"/>
        </w:rPr>
      </w:pPr>
      <w:r w:rsidRPr="00D15AF8">
        <w:rPr>
          <w:rStyle w:val="normaltextrun"/>
          <w:rFonts w:cs="Arial"/>
          <w:shd w:val="clear" w:color="auto" w:fill="FFFFFF"/>
        </w:rPr>
        <w:t xml:space="preserve">Food Standards Australia New Zealand (FSANZ) assessed an Application from </w:t>
      </w:r>
      <w:proofErr w:type="spellStart"/>
      <w:r w:rsidRPr="00D15AF8">
        <w:rPr>
          <w:rStyle w:val="normaltextrun"/>
          <w:rFonts w:cs="Arial"/>
          <w:shd w:val="clear" w:color="auto" w:fill="FFFFFF"/>
        </w:rPr>
        <w:t>Synlait</w:t>
      </w:r>
      <w:proofErr w:type="spellEnd"/>
      <w:r w:rsidRPr="00D15AF8">
        <w:rPr>
          <w:rStyle w:val="normaltextrun"/>
          <w:rFonts w:cs="Arial"/>
          <w:shd w:val="clear" w:color="auto" w:fill="FFFFFF"/>
        </w:rPr>
        <w:t xml:space="preserve"> Milk Ltd</w:t>
      </w:r>
      <w:r w:rsidR="00581B9C">
        <w:rPr>
          <w:rStyle w:val="normaltextrun"/>
          <w:rFonts w:cs="Arial"/>
          <w:shd w:val="clear" w:color="auto" w:fill="FFFFFF"/>
        </w:rPr>
        <w:t>.</w:t>
      </w:r>
      <w:r w:rsidRPr="00D15AF8">
        <w:rPr>
          <w:rStyle w:val="normaltextrun"/>
          <w:rFonts w:cs="Arial"/>
        </w:rPr>
        <w:t xml:space="preserve"> (the Applicant)</w:t>
      </w:r>
      <w:r w:rsidRPr="00D15AF8">
        <w:rPr>
          <w:rStyle w:val="normaltextrun"/>
          <w:rFonts w:cs="Arial"/>
          <w:shd w:val="clear" w:color="auto" w:fill="FFFFFF"/>
        </w:rPr>
        <w:t xml:space="preserve"> to amend the Australia New Zealand Food Standards Code (the Code) to permit the voluntary addition of bovine lactoferrin (</w:t>
      </w:r>
      <w:proofErr w:type="spellStart"/>
      <w:r w:rsidRPr="00D15AF8">
        <w:rPr>
          <w:rStyle w:val="normaltextrun"/>
          <w:rFonts w:cs="Arial"/>
          <w:shd w:val="clear" w:color="auto" w:fill="FFFFFF"/>
        </w:rPr>
        <w:t>bLf</w:t>
      </w:r>
      <w:proofErr w:type="spellEnd"/>
      <w:r w:rsidRPr="00D15AF8">
        <w:rPr>
          <w:rStyle w:val="normaltextrun"/>
          <w:rFonts w:cs="Arial"/>
          <w:shd w:val="clear" w:color="auto" w:fill="FFFFFF"/>
        </w:rPr>
        <w:t xml:space="preserve">) as a nutritive substance </w:t>
      </w:r>
      <w:r w:rsidR="0006274D">
        <w:rPr>
          <w:rStyle w:val="normaltextrun"/>
          <w:rFonts w:cs="Arial"/>
          <w:shd w:val="clear" w:color="auto" w:fill="FFFFFF"/>
        </w:rPr>
        <w:t>in i</w:t>
      </w:r>
      <w:r w:rsidRPr="00D15AF8">
        <w:rPr>
          <w:rStyle w:val="normaltextrun"/>
          <w:rFonts w:cs="Arial"/>
          <w:shd w:val="clear" w:color="auto" w:fill="FFFFFF"/>
        </w:rPr>
        <w:t xml:space="preserve">nfant formula products (IFP) up to a maximum permitted amount of 40 mg/100 kJ. </w:t>
      </w:r>
      <w:proofErr w:type="spellStart"/>
      <w:r w:rsidR="00CD4E4F">
        <w:rPr>
          <w:rStyle w:val="normaltextrun"/>
          <w:rFonts w:cs="Arial"/>
          <w:shd w:val="clear" w:color="auto" w:fill="FFFFFF"/>
        </w:rPr>
        <w:t>bLf</w:t>
      </w:r>
      <w:proofErr w:type="spellEnd"/>
      <w:r w:rsidR="00CD4E4F">
        <w:rPr>
          <w:rStyle w:val="normaltextrun"/>
          <w:rFonts w:cs="Arial"/>
          <w:shd w:val="clear" w:color="auto" w:fill="FFFFFF"/>
        </w:rPr>
        <w:t xml:space="preserve"> </w:t>
      </w:r>
      <w:r w:rsidR="00EF7BF1">
        <w:rPr>
          <w:rStyle w:val="normaltextrun"/>
          <w:rFonts w:cs="Arial"/>
          <w:shd w:val="clear" w:color="auto" w:fill="FFFFFF"/>
        </w:rPr>
        <w:t xml:space="preserve">use as a nutritive substance in IFP is </w:t>
      </w:r>
      <w:r w:rsidR="00CD4E4F">
        <w:rPr>
          <w:rStyle w:val="normaltextrun"/>
          <w:rFonts w:cs="Arial"/>
          <w:shd w:val="clear" w:color="auto" w:fill="FFFFFF"/>
        </w:rPr>
        <w:t>currently not permitted in the Australia</w:t>
      </w:r>
      <w:r w:rsidR="136CB7D6">
        <w:rPr>
          <w:rStyle w:val="normaltextrun"/>
          <w:rFonts w:cs="Arial"/>
          <w:shd w:val="clear" w:color="auto" w:fill="FFFFFF"/>
        </w:rPr>
        <w:t>n</w:t>
      </w:r>
      <w:r w:rsidR="00CD4E4F">
        <w:rPr>
          <w:rStyle w:val="normaltextrun"/>
          <w:rFonts w:cs="Arial"/>
          <w:shd w:val="clear" w:color="auto" w:fill="FFFFFF"/>
        </w:rPr>
        <w:t xml:space="preserve"> and New Zealand food supply and any addition in IFP requires express permission via an application to FSANZ to amend the Code. </w:t>
      </w:r>
      <w:r w:rsidRPr="00D15AF8">
        <w:rPr>
          <w:lang w:bidi="ar-SA"/>
        </w:rPr>
        <w:t xml:space="preserve">The Applicant also requested an exclusive use permission for their brand of </w:t>
      </w:r>
      <w:proofErr w:type="spellStart"/>
      <w:r w:rsidR="001A36CD">
        <w:rPr>
          <w:lang w:bidi="ar-SA"/>
        </w:rPr>
        <w:t>bL</w:t>
      </w:r>
      <w:r w:rsidR="0047472F">
        <w:rPr>
          <w:lang w:bidi="ar-SA"/>
        </w:rPr>
        <w:t>f</w:t>
      </w:r>
      <w:proofErr w:type="spellEnd"/>
      <w:r w:rsidRPr="00D15AF8">
        <w:rPr>
          <w:lang w:bidi="ar-SA"/>
        </w:rPr>
        <w:t xml:space="preserve"> for a period of 15 months after gazettal.</w:t>
      </w:r>
    </w:p>
    <w:p w14:paraId="6F38EB3B" w14:textId="011467CA" w:rsidR="004E7D4F" w:rsidRDefault="004E7D4F" w:rsidP="004E7D4F">
      <w:pPr>
        <w:rPr>
          <w:rStyle w:val="normaltextrun"/>
          <w:rFonts w:cs="Arial"/>
          <w:shd w:val="clear" w:color="auto" w:fill="FFFFFF"/>
        </w:rPr>
      </w:pPr>
      <w:r w:rsidRPr="00D15AF8">
        <w:t>Lactoferrin (</w:t>
      </w:r>
      <w:proofErr w:type="spellStart"/>
      <w:r w:rsidRPr="00D15AF8">
        <w:t>Lf</w:t>
      </w:r>
      <w:proofErr w:type="spellEnd"/>
      <w:r w:rsidRPr="00D15AF8">
        <w:t xml:space="preserve">) is an iron-binding protein that is naturally present in the body. </w:t>
      </w:r>
      <w:proofErr w:type="spellStart"/>
      <w:r w:rsidRPr="00D15AF8">
        <w:t>Lf</w:t>
      </w:r>
      <w:proofErr w:type="spellEnd"/>
      <w:r w:rsidRPr="00D15AF8">
        <w:t xml:space="preserve"> is present in mammal</w:t>
      </w:r>
      <w:r w:rsidR="00F2701F">
        <w:t>ian</w:t>
      </w:r>
      <w:r w:rsidRPr="00D15AF8">
        <w:t xml:space="preserve"> milks, notably at high levels in human milk (1230-3390 mg/L), at significantly lower levels in bovine milk (~100 mg/L), and at low levels in infant formula products not fortified with </w:t>
      </w:r>
      <w:proofErr w:type="spellStart"/>
      <w:r w:rsidRPr="00D15AF8">
        <w:t>bLf</w:t>
      </w:r>
      <w:proofErr w:type="spellEnd"/>
      <w:r w:rsidRPr="00D15AF8">
        <w:t xml:space="preserve"> (~15 mg/L). </w:t>
      </w:r>
      <w:r w:rsidR="00904E3E">
        <w:rPr>
          <w:rStyle w:val="normaltextrun"/>
          <w:rFonts w:cs="Arial"/>
          <w:shd w:val="clear" w:color="auto" w:fill="FFFFFF"/>
        </w:rPr>
        <w:t>T</w:t>
      </w:r>
      <w:r w:rsidRPr="00D15AF8">
        <w:rPr>
          <w:rStyle w:val="normaltextrun"/>
          <w:rFonts w:cs="Arial"/>
          <w:shd w:val="clear" w:color="auto" w:fill="FFFFFF"/>
        </w:rPr>
        <w:t xml:space="preserve">he purpose for adding </w:t>
      </w:r>
      <w:proofErr w:type="spellStart"/>
      <w:r w:rsidRPr="00D15AF8">
        <w:rPr>
          <w:rStyle w:val="normaltextrun"/>
          <w:rFonts w:cs="Arial"/>
          <w:shd w:val="clear" w:color="auto" w:fill="FFFFFF"/>
        </w:rPr>
        <w:t>bLf</w:t>
      </w:r>
      <w:proofErr w:type="spellEnd"/>
      <w:r w:rsidRPr="00D15AF8">
        <w:rPr>
          <w:rStyle w:val="normaltextrun"/>
          <w:rFonts w:cs="Arial"/>
          <w:shd w:val="clear" w:color="auto" w:fill="FFFFFF"/>
        </w:rPr>
        <w:t xml:space="preserve"> to IFP is to more closely reflect the </w:t>
      </w:r>
      <w:proofErr w:type="spellStart"/>
      <w:r w:rsidRPr="00D15AF8">
        <w:rPr>
          <w:rStyle w:val="normaltextrun"/>
          <w:rFonts w:cs="Arial"/>
          <w:shd w:val="clear" w:color="auto" w:fill="FFFFFF"/>
        </w:rPr>
        <w:t>Lf</w:t>
      </w:r>
      <w:proofErr w:type="spellEnd"/>
      <w:r w:rsidRPr="00D15AF8">
        <w:rPr>
          <w:rStyle w:val="normaltextrun"/>
          <w:rFonts w:cs="Arial"/>
          <w:shd w:val="clear" w:color="auto" w:fill="FFFFFF"/>
        </w:rPr>
        <w:t xml:space="preserve"> content in human milk, and to provide a reduced risk of infection in formula-fed infants</w:t>
      </w:r>
      <w:r w:rsidR="009B5CFE">
        <w:rPr>
          <w:rStyle w:val="normaltextrun"/>
          <w:rFonts w:cs="Arial"/>
          <w:shd w:val="clear" w:color="auto" w:fill="FFFFFF"/>
        </w:rPr>
        <w:t>.</w:t>
      </w:r>
    </w:p>
    <w:p w14:paraId="2CA14FC9" w14:textId="70095795" w:rsidR="00C9093D" w:rsidRDefault="00536163" w:rsidP="00776D3D">
      <w:pPr>
        <w:rPr>
          <w:szCs w:val="22"/>
          <w:lang w:bidi="ar-SA"/>
        </w:rPr>
      </w:pPr>
      <w:proofErr w:type="spellStart"/>
      <w:r w:rsidRPr="00776D3D">
        <w:rPr>
          <w:rStyle w:val="normaltextrun"/>
          <w:rFonts w:cs="Arial"/>
          <w:shd w:val="clear" w:color="auto" w:fill="FFFFFF"/>
        </w:rPr>
        <w:t>bLf</w:t>
      </w:r>
      <w:proofErr w:type="spellEnd"/>
      <w:r w:rsidRPr="00776D3D">
        <w:rPr>
          <w:rStyle w:val="normaltextrun"/>
          <w:rFonts w:cs="Arial"/>
          <w:shd w:val="clear" w:color="auto" w:fill="FFFFFF"/>
        </w:rPr>
        <w:t xml:space="preserve"> is derived from cow’s milk which is a food allergen.</w:t>
      </w:r>
      <w:r>
        <w:rPr>
          <w:rStyle w:val="normaltextrun"/>
          <w:rFonts w:cs="Arial"/>
          <w:shd w:val="clear" w:color="auto" w:fill="FFFFFF"/>
        </w:rPr>
        <w:t xml:space="preserve"> </w:t>
      </w:r>
      <w:r w:rsidR="0000648B" w:rsidRPr="00C9093D">
        <w:rPr>
          <w:szCs w:val="22"/>
        </w:rPr>
        <w:t>The allergenicity assessment concluded that</w:t>
      </w:r>
      <w:r w:rsidR="00772D36" w:rsidRPr="00C9093D">
        <w:rPr>
          <w:szCs w:val="22"/>
        </w:rPr>
        <w:t xml:space="preserve"> there is evidence some individuals with cow’s milk allergy have </w:t>
      </w:r>
      <w:proofErr w:type="spellStart"/>
      <w:r w:rsidR="00772D36" w:rsidRPr="00C9093D">
        <w:rPr>
          <w:szCs w:val="22"/>
        </w:rPr>
        <w:t>IgE</w:t>
      </w:r>
      <w:proofErr w:type="spellEnd"/>
      <w:r w:rsidR="00772D36" w:rsidRPr="00C9093D">
        <w:rPr>
          <w:szCs w:val="22"/>
        </w:rPr>
        <w:t xml:space="preserve"> antibodies to </w:t>
      </w:r>
      <w:proofErr w:type="spellStart"/>
      <w:r w:rsidR="00772D36" w:rsidRPr="00C9093D">
        <w:rPr>
          <w:szCs w:val="22"/>
        </w:rPr>
        <w:t>bLf</w:t>
      </w:r>
      <w:proofErr w:type="spellEnd"/>
      <w:r w:rsidR="00772D36" w:rsidRPr="00C9093D">
        <w:rPr>
          <w:szCs w:val="22"/>
        </w:rPr>
        <w:t>, indicating sensitisation.</w:t>
      </w:r>
      <w:r w:rsidR="002A46CB" w:rsidRPr="00C9093D">
        <w:rPr>
          <w:szCs w:val="22"/>
        </w:rPr>
        <w:t xml:space="preserve"> </w:t>
      </w:r>
      <w:r w:rsidR="004E7D4F" w:rsidRPr="00536163">
        <w:rPr>
          <w:szCs w:val="22"/>
          <w:lang w:bidi="ar-SA"/>
        </w:rPr>
        <w:t>FSANZ’s risk and technical assessment identified no</w:t>
      </w:r>
      <w:r w:rsidR="002A46CB" w:rsidRPr="00536163">
        <w:rPr>
          <w:szCs w:val="22"/>
          <w:lang w:bidi="ar-SA"/>
        </w:rPr>
        <w:t xml:space="preserve"> additional</w:t>
      </w:r>
      <w:r w:rsidR="004E7D4F" w:rsidRPr="00536163">
        <w:rPr>
          <w:szCs w:val="22"/>
          <w:lang w:bidi="ar-SA"/>
        </w:rPr>
        <w:t xml:space="preserve"> public health and safety concerns with the addition of </w:t>
      </w:r>
      <w:proofErr w:type="spellStart"/>
      <w:r w:rsidR="004E7D4F" w:rsidRPr="00536163">
        <w:rPr>
          <w:szCs w:val="22"/>
          <w:lang w:bidi="ar-SA"/>
        </w:rPr>
        <w:t>bLf</w:t>
      </w:r>
      <w:proofErr w:type="spellEnd"/>
      <w:r w:rsidR="004E7D4F" w:rsidRPr="00536163">
        <w:rPr>
          <w:szCs w:val="22"/>
          <w:lang w:bidi="ar-SA"/>
        </w:rPr>
        <w:t xml:space="preserve"> to IFP up to a maximum permitted amount of 40 mg/100 kJ. </w:t>
      </w:r>
    </w:p>
    <w:p w14:paraId="75A5318A" w14:textId="5063781A" w:rsidR="004E7D4F" w:rsidRPr="00F95DE2" w:rsidRDefault="004E7D4F" w:rsidP="00776D3D">
      <w:pPr>
        <w:pStyle w:val="FSTableText"/>
        <w:rPr>
          <w:szCs w:val="22"/>
          <w:lang w:bidi="ar-SA"/>
        </w:rPr>
      </w:pPr>
      <w:r w:rsidRPr="00776D3D">
        <w:rPr>
          <w:sz w:val="22"/>
          <w:szCs w:val="22"/>
          <w:lang w:bidi="ar-SA"/>
        </w:rPr>
        <w:t xml:space="preserve">FSANZ also undertook an assessment to substantiate the beneficial </w:t>
      </w:r>
      <w:r w:rsidR="00993DD9" w:rsidRPr="00776D3D">
        <w:rPr>
          <w:sz w:val="22"/>
          <w:szCs w:val="22"/>
          <w:lang w:bidi="ar-SA"/>
        </w:rPr>
        <w:t>role</w:t>
      </w:r>
      <w:r w:rsidRPr="00776D3D">
        <w:rPr>
          <w:sz w:val="22"/>
          <w:szCs w:val="22"/>
          <w:lang w:bidi="ar-SA"/>
        </w:rPr>
        <w:t xml:space="preserve"> in accordance with </w:t>
      </w:r>
      <w:r w:rsidR="00EA02A7" w:rsidRPr="00776D3D">
        <w:rPr>
          <w:sz w:val="22"/>
          <w:szCs w:val="22"/>
          <w:lang w:bidi="ar-SA"/>
        </w:rPr>
        <w:t xml:space="preserve">the </w:t>
      </w:r>
      <w:r w:rsidR="00AF3E29" w:rsidRPr="00DC38AF">
        <w:rPr>
          <w:sz w:val="22"/>
          <w:szCs w:val="22"/>
        </w:rPr>
        <w:t>relevant Ministerial Policy Guidelines</w:t>
      </w:r>
      <w:r w:rsidR="00AF3E29">
        <w:rPr>
          <w:rStyle w:val="FootnoteReference"/>
          <w:sz w:val="22"/>
          <w:szCs w:val="22"/>
        </w:rPr>
        <w:footnoteReference w:id="2"/>
      </w:r>
      <w:r w:rsidR="00AF3E29" w:rsidRPr="00DC38AF">
        <w:rPr>
          <w:sz w:val="22"/>
          <w:szCs w:val="22"/>
        </w:rPr>
        <w:t xml:space="preserve"> </w:t>
      </w:r>
      <w:r w:rsidRPr="00776D3D">
        <w:rPr>
          <w:sz w:val="22"/>
          <w:szCs w:val="22"/>
          <w:lang w:bidi="ar-SA"/>
        </w:rPr>
        <w:t xml:space="preserve">which found results from </w:t>
      </w:r>
      <w:r w:rsidRPr="00776D3D">
        <w:rPr>
          <w:rFonts w:eastAsia="Arial"/>
          <w:i/>
          <w:iCs/>
          <w:sz w:val="22"/>
          <w:szCs w:val="22"/>
        </w:rPr>
        <w:t>in vitro</w:t>
      </w:r>
      <w:r w:rsidRPr="00776D3D">
        <w:rPr>
          <w:rFonts w:eastAsia="Arial"/>
          <w:sz w:val="22"/>
          <w:szCs w:val="22"/>
        </w:rPr>
        <w:t xml:space="preserve"> and animal studies</w:t>
      </w:r>
      <w:r w:rsidRPr="00776D3D">
        <w:rPr>
          <w:sz w:val="22"/>
          <w:szCs w:val="22"/>
          <w:lang w:bidi="ar-SA"/>
        </w:rPr>
        <w:t xml:space="preserve"> supporting a </w:t>
      </w:r>
      <w:r w:rsidRPr="00776D3D">
        <w:rPr>
          <w:rFonts w:eastAsia="Arial"/>
          <w:sz w:val="22"/>
          <w:szCs w:val="22"/>
        </w:rPr>
        <w:t xml:space="preserve">plausible mechanism by which </w:t>
      </w:r>
      <w:proofErr w:type="spellStart"/>
      <w:r w:rsidRPr="00776D3D">
        <w:rPr>
          <w:rFonts w:eastAsia="Arial"/>
          <w:sz w:val="22"/>
          <w:szCs w:val="22"/>
        </w:rPr>
        <w:t>bLf</w:t>
      </w:r>
      <w:proofErr w:type="spellEnd"/>
      <w:r w:rsidRPr="00776D3D">
        <w:rPr>
          <w:rFonts w:eastAsia="Arial"/>
          <w:sz w:val="22"/>
          <w:szCs w:val="22"/>
        </w:rPr>
        <w:t xml:space="preserve"> can reduce the risk of bacterial and viral infection. </w:t>
      </w:r>
      <w:r w:rsidRPr="00776D3D">
        <w:rPr>
          <w:sz w:val="22"/>
          <w:szCs w:val="22"/>
          <w:lang w:bidi="ar-SA"/>
        </w:rPr>
        <w:t xml:space="preserve">FSANZ found that the proposed maximum </w:t>
      </w:r>
      <w:r w:rsidR="00583C76" w:rsidRPr="00776D3D">
        <w:rPr>
          <w:sz w:val="22"/>
          <w:szCs w:val="22"/>
          <w:lang w:bidi="ar-SA"/>
        </w:rPr>
        <w:t>permitted amount</w:t>
      </w:r>
      <w:r w:rsidRPr="00776D3D">
        <w:rPr>
          <w:sz w:val="22"/>
          <w:szCs w:val="22"/>
          <w:lang w:bidi="ar-SA"/>
        </w:rPr>
        <w:t xml:space="preserve"> of 40 mg/100 kJ brings </w:t>
      </w:r>
      <w:proofErr w:type="spellStart"/>
      <w:r w:rsidR="234485A8" w:rsidRPr="00776D3D">
        <w:rPr>
          <w:sz w:val="22"/>
          <w:szCs w:val="22"/>
          <w:lang w:bidi="ar-SA"/>
        </w:rPr>
        <w:t>bLf</w:t>
      </w:r>
      <w:proofErr w:type="spellEnd"/>
      <w:r w:rsidR="234485A8" w:rsidRPr="00776D3D">
        <w:rPr>
          <w:sz w:val="22"/>
          <w:szCs w:val="22"/>
          <w:lang w:bidi="ar-SA"/>
        </w:rPr>
        <w:t xml:space="preserve"> in </w:t>
      </w:r>
      <w:r w:rsidRPr="00776D3D">
        <w:rPr>
          <w:sz w:val="22"/>
          <w:szCs w:val="22"/>
          <w:lang w:bidi="ar-SA"/>
        </w:rPr>
        <w:t xml:space="preserve">IFP closer to </w:t>
      </w:r>
      <w:r w:rsidR="251E5C8C" w:rsidRPr="00776D3D">
        <w:rPr>
          <w:sz w:val="22"/>
          <w:szCs w:val="22"/>
          <w:lang w:bidi="ar-SA"/>
        </w:rPr>
        <w:t>human lactoferrin</w:t>
      </w:r>
      <w:r w:rsidRPr="00776D3D">
        <w:rPr>
          <w:sz w:val="22"/>
          <w:szCs w:val="22"/>
          <w:lang w:bidi="ar-SA"/>
        </w:rPr>
        <w:t xml:space="preserve"> </w:t>
      </w:r>
      <w:r w:rsidR="4F237C16" w:rsidRPr="00776D3D">
        <w:rPr>
          <w:sz w:val="22"/>
          <w:szCs w:val="22"/>
          <w:lang w:bidi="ar-SA"/>
        </w:rPr>
        <w:t>(</w:t>
      </w:r>
      <w:proofErr w:type="spellStart"/>
      <w:r w:rsidR="3D3D672C" w:rsidRPr="00776D3D">
        <w:rPr>
          <w:sz w:val="22"/>
          <w:szCs w:val="22"/>
          <w:lang w:bidi="ar-SA"/>
        </w:rPr>
        <w:t>hLf</w:t>
      </w:r>
      <w:proofErr w:type="spellEnd"/>
      <w:r w:rsidR="7A231C2E" w:rsidRPr="00776D3D">
        <w:rPr>
          <w:sz w:val="22"/>
          <w:szCs w:val="22"/>
          <w:lang w:bidi="ar-SA"/>
        </w:rPr>
        <w:t>)</w:t>
      </w:r>
      <w:r w:rsidR="3D3D672C" w:rsidRPr="00776D3D">
        <w:rPr>
          <w:sz w:val="22"/>
          <w:szCs w:val="22"/>
          <w:lang w:bidi="ar-SA"/>
        </w:rPr>
        <w:t xml:space="preserve"> </w:t>
      </w:r>
      <w:r w:rsidRPr="00776D3D">
        <w:rPr>
          <w:sz w:val="22"/>
          <w:szCs w:val="22"/>
          <w:lang w:bidi="ar-SA"/>
        </w:rPr>
        <w:t xml:space="preserve">levels in mature human milk, aligns with </w:t>
      </w:r>
      <w:r w:rsidR="432B0CFF" w:rsidRPr="00776D3D">
        <w:rPr>
          <w:sz w:val="22"/>
          <w:szCs w:val="22"/>
          <w:lang w:bidi="ar-SA"/>
        </w:rPr>
        <w:t xml:space="preserve">relevant </w:t>
      </w:r>
      <w:r w:rsidRPr="00776D3D">
        <w:rPr>
          <w:sz w:val="22"/>
          <w:szCs w:val="22"/>
          <w:lang w:bidi="ar-SA"/>
        </w:rPr>
        <w:t xml:space="preserve">international regulations and adds only that which is necessary to achieve a potential </w:t>
      </w:r>
      <w:r w:rsidR="00993DD9" w:rsidRPr="00776D3D">
        <w:rPr>
          <w:sz w:val="22"/>
          <w:szCs w:val="22"/>
          <w:lang w:bidi="ar-SA"/>
        </w:rPr>
        <w:t>beneficial</w:t>
      </w:r>
      <w:r w:rsidRPr="00776D3D">
        <w:rPr>
          <w:sz w:val="22"/>
          <w:szCs w:val="22"/>
          <w:lang w:bidi="ar-SA"/>
        </w:rPr>
        <w:t xml:space="preserve"> </w:t>
      </w:r>
      <w:r w:rsidR="004A674F" w:rsidRPr="00776D3D">
        <w:rPr>
          <w:sz w:val="22"/>
          <w:szCs w:val="22"/>
          <w:lang w:bidi="ar-SA"/>
        </w:rPr>
        <w:t>outcome</w:t>
      </w:r>
      <w:r w:rsidRPr="00776D3D">
        <w:rPr>
          <w:sz w:val="22"/>
          <w:szCs w:val="22"/>
          <w:lang w:bidi="ar-SA"/>
        </w:rPr>
        <w:t>.</w:t>
      </w:r>
    </w:p>
    <w:p w14:paraId="7FBC24DD" w14:textId="5BD177C6" w:rsidR="00ED3C87" w:rsidRPr="00D15AF8" w:rsidRDefault="00A904EB" w:rsidP="004E7D4F">
      <w:pPr>
        <w:rPr>
          <w:lang w:bidi="ar-SA"/>
        </w:rPr>
      </w:pPr>
      <w:r>
        <w:rPr>
          <w:lang w:bidi="ar-SA"/>
        </w:rPr>
        <w:t xml:space="preserve">Following assessment and the preparation of a draft variation, FSANZ called for submissions regarding </w:t>
      </w:r>
      <w:r w:rsidRPr="00A904EB">
        <w:rPr>
          <w:lang w:bidi="ar-SA"/>
        </w:rPr>
        <w:t xml:space="preserve">the draft variation from </w:t>
      </w:r>
      <w:r>
        <w:rPr>
          <w:lang w:bidi="ar-SA"/>
        </w:rPr>
        <w:t>6 October</w:t>
      </w:r>
      <w:r w:rsidRPr="00A904EB">
        <w:rPr>
          <w:lang w:bidi="ar-SA"/>
        </w:rPr>
        <w:t xml:space="preserve"> 2022 to</w:t>
      </w:r>
      <w:r w:rsidR="00EF7BF1">
        <w:rPr>
          <w:lang w:bidi="ar-SA"/>
        </w:rPr>
        <w:t xml:space="preserve"> 10 November</w:t>
      </w:r>
      <w:r w:rsidRPr="00A904EB">
        <w:rPr>
          <w:lang w:bidi="ar-SA"/>
        </w:rPr>
        <w:t xml:space="preserve"> 2022. </w:t>
      </w:r>
      <w:r w:rsidR="00CD1F99">
        <w:rPr>
          <w:lang w:bidi="ar-SA"/>
        </w:rPr>
        <w:t>Nineteen</w:t>
      </w:r>
      <w:r w:rsidRPr="00A904EB">
        <w:rPr>
          <w:lang w:bidi="ar-SA"/>
        </w:rPr>
        <w:t xml:space="preserve"> submissions were received, all of which FSANZ had regard to (see Section 2.1 of this </w:t>
      </w:r>
      <w:r w:rsidR="00583E1A">
        <w:rPr>
          <w:lang w:bidi="ar-SA"/>
        </w:rPr>
        <w:t>R</w:t>
      </w:r>
      <w:r w:rsidRPr="00A904EB">
        <w:rPr>
          <w:lang w:bidi="ar-SA"/>
        </w:rPr>
        <w:t>eport for details of submissions made).</w:t>
      </w:r>
    </w:p>
    <w:p w14:paraId="495E765F" w14:textId="2BCBFCA4" w:rsidR="00780AD1" w:rsidRDefault="00FB6D72" w:rsidP="009E3967">
      <w:pPr>
        <w:widowControl/>
      </w:pPr>
      <w:r>
        <w:t>After co</w:t>
      </w:r>
      <w:r w:rsidR="00C61C97">
        <w:t>n</w:t>
      </w:r>
      <w:r>
        <w:t>sideration of submissions</w:t>
      </w:r>
      <w:r w:rsidR="00A904EB">
        <w:t xml:space="preserve"> and </w:t>
      </w:r>
      <w:r w:rsidR="00DD15A4">
        <w:t>for the reasons</w:t>
      </w:r>
      <w:r w:rsidR="00A904EB">
        <w:t xml:space="preserve"> </w:t>
      </w:r>
      <w:r w:rsidR="00C61C97">
        <w:t>summarised</w:t>
      </w:r>
      <w:r w:rsidR="00A904EB">
        <w:t xml:space="preserve"> in this </w:t>
      </w:r>
      <w:r w:rsidR="00583E1A">
        <w:t>R</w:t>
      </w:r>
      <w:r w:rsidR="00A904EB">
        <w:t>eport</w:t>
      </w:r>
      <w:r w:rsidR="00EA02A7">
        <w:rPr>
          <w:rFonts w:eastAsia="Arial" w:cs="Arial"/>
        </w:rPr>
        <w:t>,</w:t>
      </w:r>
      <w:r w:rsidR="00F904F3">
        <w:t xml:space="preserve"> FSANZ approved the draft variation to the Code with minor amendments to the identity and purity specification. The approved draft variation </w:t>
      </w:r>
      <w:r w:rsidR="005018DE">
        <w:t>will permit the</w:t>
      </w:r>
      <w:r w:rsidR="00780AD1">
        <w:t xml:space="preserve"> voluntary addition of </w:t>
      </w:r>
      <w:proofErr w:type="spellStart"/>
      <w:r w:rsidR="00780AD1" w:rsidRPr="00780AD1">
        <w:t>bLf</w:t>
      </w:r>
      <w:proofErr w:type="spellEnd"/>
      <w:r w:rsidR="00780AD1" w:rsidRPr="00780AD1">
        <w:t xml:space="preserve"> as a nutritive substance </w:t>
      </w:r>
      <w:r w:rsidR="00F04A2D">
        <w:t>in</w:t>
      </w:r>
      <w:r w:rsidR="00780AD1" w:rsidRPr="00780AD1">
        <w:t xml:space="preserve"> IFP</w:t>
      </w:r>
      <w:r w:rsidR="00780AD1">
        <w:t xml:space="preserve"> in accordance with the Code. </w:t>
      </w:r>
      <w:r w:rsidR="005018DE">
        <w:t>Specifically, the</w:t>
      </w:r>
      <w:r w:rsidR="00780AD1">
        <w:t xml:space="preserve"> approved draft variation </w:t>
      </w:r>
      <w:r w:rsidR="00F904F3">
        <w:t>will</w:t>
      </w:r>
      <w:r w:rsidR="00F823E5">
        <w:t xml:space="preserve"> amend</w:t>
      </w:r>
      <w:r w:rsidR="00780AD1">
        <w:t>:</w:t>
      </w:r>
      <w:r w:rsidR="00F904F3">
        <w:t xml:space="preserve"> </w:t>
      </w:r>
    </w:p>
    <w:p w14:paraId="1AE9D905" w14:textId="32956D07" w:rsidR="00780AD1" w:rsidRPr="00232099" w:rsidRDefault="00CA2666" w:rsidP="009E3967">
      <w:pPr>
        <w:pStyle w:val="ListParagraph"/>
        <w:widowControl/>
        <w:numPr>
          <w:ilvl w:val="0"/>
          <w:numId w:val="51"/>
        </w:numPr>
        <w:spacing w:before="120" w:beforeAutospacing="0" w:after="120" w:afterAutospacing="0"/>
        <w:ind w:left="714" w:hanging="357"/>
        <w:contextualSpacing w:val="0"/>
        <w:rPr>
          <w:rStyle w:val="normaltextrun"/>
        </w:rPr>
      </w:pPr>
      <w:r w:rsidRPr="00780AD1">
        <w:rPr>
          <w:rStyle w:val="normaltextrun"/>
          <w:rFonts w:cs="Arial"/>
          <w:shd w:val="clear" w:color="auto" w:fill="FFFFFF"/>
        </w:rPr>
        <w:t xml:space="preserve">the table to section S29—5 of the Code to </w:t>
      </w:r>
      <w:r w:rsidR="00B661E3">
        <w:rPr>
          <w:rStyle w:val="normaltextrun"/>
          <w:rFonts w:cs="Arial"/>
          <w:shd w:val="clear" w:color="auto" w:fill="FFFFFF"/>
        </w:rPr>
        <w:t>permit</w:t>
      </w:r>
      <w:r w:rsidR="00B661E3" w:rsidRPr="00780AD1">
        <w:rPr>
          <w:rStyle w:val="normaltextrun"/>
          <w:rFonts w:cs="Arial"/>
          <w:shd w:val="clear" w:color="auto" w:fill="FFFFFF"/>
        </w:rPr>
        <w:t xml:space="preserve"> </w:t>
      </w:r>
      <w:proofErr w:type="spellStart"/>
      <w:r w:rsidRPr="00780AD1">
        <w:rPr>
          <w:rStyle w:val="normaltextrun"/>
          <w:rFonts w:cs="Arial"/>
          <w:shd w:val="clear" w:color="auto" w:fill="FFFFFF"/>
        </w:rPr>
        <w:t>bLf</w:t>
      </w:r>
      <w:proofErr w:type="spellEnd"/>
      <w:r w:rsidRPr="00780AD1">
        <w:rPr>
          <w:rStyle w:val="normaltextrun"/>
          <w:rFonts w:cs="Arial"/>
          <w:shd w:val="clear" w:color="auto" w:fill="FFFFFF"/>
        </w:rPr>
        <w:t xml:space="preserve"> </w:t>
      </w:r>
      <w:r w:rsidR="00B661E3">
        <w:rPr>
          <w:rStyle w:val="normaltextrun"/>
          <w:rFonts w:cs="Arial"/>
          <w:shd w:val="clear" w:color="auto" w:fill="FFFFFF"/>
        </w:rPr>
        <w:t>for use as</w:t>
      </w:r>
      <w:r w:rsidR="00B661E3" w:rsidRPr="00780AD1">
        <w:rPr>
          <w:rStyle w:val="normaltextrun"/>
          <w:rFonts w:cs="Arial"/>
          <w:shd w:val="clear" w:color="auto" w:fill="FFFFFF"/>
        </w:rPr>
        <w:t xml:space="preserve"> </w:t>
      </w:r>
      <w:r w:rsidRPr="00780AD1">
        <w:rPr>
          <w:rStyle w:val="normaltextrun"/>
          <w:rFonts w:cs="Arial"/>
          <w:shd w:val="clear" w:color="auto" w:fill="FFFFFF"/>
        </w:rPr>
        <w:t>a nutritive substance in IFP up to a maximum permitted amount of 40 mg/100 kJ</w:t>
      </w:r>
      <w:r w:rsidR="00B661E3">
        <w:rPr>
          <w:rStyle w:val="normaltextrun"/>
          <w:rFonts w:cs="Arial"/>
          <w:shd w:val="clear" w:color="auto" w:fill="FFFFFF"/>
        </w:rPr>
        <w:t>;</w:t>
      </w:r>
    </w:p>
    <w:p w14:paraId="0AC1934D" w14:textId="640277C5" w:rsidR="00FA74CB" w:rsidRPr="00232099" w:rsidRDefault="00CA2666" w:rsidP="009E3967">
      <w:pPr>
        <w:pStyle w:val="ListParagraph"/>
        <w:widowControl/>
        <w:numPr>
          <w:ilvl w:val="0"/>
          <w:numId w:val="51"/>
        </w:numPr>
        <w:spacing w:before="120" w:beforeAutospacing="0" w:after="120" w:afterAutospacing="0"/>
        <w:ind w:left="714" w:hanging="357"/>
        <w:contextualSpacing w:val="0"/>
        <w:rPr>
          <w:rStyle w:val="normaltextrun"/>
        </w:rPr>
      </w:pPr>
      <w:r w:rsidRPr="00232099">
        <w:rPr>
          <w:rStyle w:val="normaltextrun"/>
          <w:rFonts w:cs="Arial"/>
          <w:shd w:val="clear" w:color="auto" w:fill="FFFFFF"/>
        </w:rPr>
        <w:t xml:space="preserve">Schedule 3 to include identity and purity specifications for </w:t>
      </w:r>
      <w:proofErr w:type="spellStart"/>
      <w:r w:rsidRPr="00232099">
        <w:rPr>
          <w:rStyle w:val="normaltextrun"/>
          <w:rFonts w:cs="Arial"/>
          <w:shd w:val="clear" w:color="auto" w:fill="FFFFFF"/>
        </w:rPr>
        <w:t>bLf</w:t>
      </w:r>
      <w:proofErr w:type="spellEnd"/>
      <w:r w:rsidRPr="00232099">
        <w:rPr>
          <w:rStyle w:val="normaltextrun"/>
          <w:rFonts w:cs="Arial"/>
          <w:shd w:val="clear" w:color="auto" w:fill="FFFFFF"/>
        </w:rPr>
        <w:t xml:space="preserve"> with which</w:t>
      </w:r>
      <w:r w:rsidR="68A35451" w:rsidRPr="00232099">
        <w:rPr>
          <w:rStyle w:val="normaltextrun"/>
          <w:rFonts w:cs="Arial"/>
          <w:shd w:val="clear" w:color="auto" w:fill="FFFFFF"/>
        </w:rPr>
        <w:t xml:space="preserve"> </w:t>
      </w:r>
      <w:proofErr w:type="spellStart"/>
      <w:r w:rsidRPr="00232099">
        <w:rPr>
          <w:rStyle w:val="normaltextrun"/>
          <w:rFonts w:cs="Arial"/>
          <w:shd w:val="clear" w:color="auto" w:fill="FFFFFF"/>
        </w:rPr>
        <w:t>bLf</w:t>
      </w:r>
      <w:proofErr w:type="spellEnd"/>
      <w:r w:rsidR="14D5BABB" w:rsidRPr="00232099">
        <w:rPr>
          <w:rStyle w:val="normaltextrun"/>
          <w:rFonts w:cs="Arial"/>
          <w:shd w:val="clear" w:color="auto" w:fill="FFFFFF"/>
        </w:rPr>
        <w:t xml:space="preserve"> that</w:t>
      </w:r>
      <w:r w:rsidR="0F3A7659" w:rsidRPr="00232099" w:rsidDel="00CE2FC0">
        <w:rPr>
          <w:rStyle w:val="normaltextrun"/>
          <w:rFonts w:cs="Arial"/>
          <w:shd w:val="clear" w:color="auto" w:fill="FFFFFF"/>
        </w:rPr>
        <w:t xml:space="preserve"> </w:t>
      </w:r>
      <w:r w:rsidR="00CE2FC0" w:rsidRPr="00232099">
        <w:rPr>
          <w:rStyle w:val="normaltextrun"/>
          <w:rFonts w:cs="Arial"/>
          <w:shd w:val="clear" w:color="auto" w:fill="FFFFFF"/>
        </w:rPr>
        <w:t xml:space="preserve">is </w:t>
      </w:r>
      <w:r w:rsidR="14D5BABB" w:rsidRPr="00232099">
        <w:rPr>
          <w:rStyle w:val="normaltextrun"/>
          <w:rFonts w:cs="Arial"/>
          <w:shd w:val="clear" w:color="auto" w:fill="FFFFFF"/>
        </w:rPr>
        <w:t xml:space="preserve">used as a nutritive substance in IFP </w:t>
      </w:r>
      <w:r w:rsidRPr="00232099">
        <w:rPr>
          <w:rStyle w:val="normaltextrun"/>
          <w:rFonts w:cs="Arial"/>
          <w:shd w:val="clear" w:color="auto" w:fill="FFFFFF"/>
        </w:rPr>
        <w:t>would have to comply</w:t>
      </w:r>
      <w:r w:rsidR="00B661E3">
        <w:rPr>
          <w:rStyle w:val="normaltextrun"/>
          <w:rFonts w:cs="Arial"/>
          <w:shd w:val="clear" w:color="auto" w:fill="FFFFFF"/>
        </w:rPr>
        <w:t>;</w:t>
      </w:r>
    </w:p>
    <w:p w14:paraId="07561876" w14:textId="3F15E61C" w:rsidR="00FA74CB" w:rsidRPr="00FA74CB" w:rsidRDefault="003F04EA" w:rsidP="009E3967">
      <w:pPr>
        <w:pStyle w:val="ListParagraph"/>
        <w:widowControl/>
        <w:numPr>
          <w:ilvl w:val="0"/>
          <w:numId w:val="51"/>
        </w:numPr>
        <w:spacing w:before="120" w:beforeAutospacing="0" w:after="120" w:afterAutospacing="0"/>
        <w:ind w:left="714" w:hanging="357"/>
        <w:contextualSpacing w:val="0"/>
        <w:rPr>
          <w:rStyle w:val="normaltextrun"/>
          <w:rFonts w:cs="Arial"/>
          <w:shd w:val="clear" w:color="auto" w:fill="FFFFFF"/>
        </w:rPr>
      </w:pPr>
      <w:r w:rsidRPr="00FA74CB">
        <w:rPr>
          <w:rStyle w:val="normaltextrun"/>
          <w:rFonts w:cs="Arial"/>
          <w:shd w:val="clear" w:color="auto" w:fill="FFFFFF"/>
        </w:rPr>
        <w:lastRenderedPageBreak/>
        <w:t>Standard 2.9.1 and Schedule 29 to</w:t>
      </w:r>
      <w:r w:rsidR="00FA74CB">
        <w:rPr>
          <w:rStyle w:val="normaltextrun"/>
          <w:rFonts w:cs="Arial"/>
          <w:shd w:val="clear" w:color="auto" w:fill="FFFFFF"/>
        </w:rPr>
        <w:t>:</w:t>
      </w:r>
      <w:r w:rsidR="00F54AD9" w:rsidRPr="00FA74CB">
        <w:rPr>
          <w:rStyle w:val="normaltextrun"/>
          <w:rFonts w:cs="Arial"/>
          <w:shd w:val="clear" w:color="auto" w:fill="FFFFFF"/>
        </w:rPr>
        <w:t xml:space="preserve"> </w:t>
      </w:r>
      <w:r w:rsidR="00742A9D" w:rsidRPr="00FA74CB">
        <w:rPr>
          <w:rStyle w:val="normaltextrun"/>
          <w:rFonts w:cs="Arial"/>
          <w:shd w:val="clear" w:color="auto" w:fill="FFFFFF"/>
        </w:rPr>
        <w:t xml:space="preserve">provide that </w:t>
      </w:r>
      <w:r w:rsidR="007F6F9B" w:rsidRPr="00FA74CB">
        <w:rPr>
          <w:rStyle w:val="normaltextrun"/>
          <w:rFonts w:cs="Arial"/>
          <w:shd w:val="clear" w:color="auto" w:fill="FFFFFF"/>
        </w:rPr>
        <w:t>substances may</w:t>
      </w:r>
      <w:r w:rsidR="00EF7BF1">
        <w:rPr>
          <w:rStyle w:val="normaltextrun"/>
          <w:rFonts w:cs="Arial"/>
          <w:shd w:val="clear" w:color="auto" w:fill="FFFFFF"/>
        </w:rPr>
        <w:t xml:space="preserve"> be</w:t>
      </w:r>
      <w:r w:rsidR="007F6F9B" w:rsidRPr="00FA74CB">
        <w:rPr>
          <w:rStyle w:val="normaltextrun"/>
          <w:rFonts w:cs="Arial"/>
          <w:shd w:val="clear" w:color="auto" w:fill="FFFFFF"/>
        </w:rPr>
        <w:t xml:space="preserve"> permitted for use</w:t>
      </w:r>
      <w:r w:rsidR="00B661E3" w:rsidRPr="00FA74CB">
        <w:rPr>
          <w:rStyle w:val="normaltextrun"/>
          <w:rFonts w:cs="Arial"/>
          <w:shd w:val="clear" w:color="auto" w:fill="FFFFFF"/>
        </w:rPr>
        <w:t xml:space="preserve"> as a nutritive substance in IFP</w:t>
      </w:r>
      <w:r w:rsidR="00220B51" w:rsidRPr="00FA74CB">
        <w:rPr>
          <w:rStyle w:val="normaltextrun"/>
          <w:rFonts w:cs="Arial"/>
          <w:shd w:val="clear" w:color="auto" w:fill="FFFFFF"/>
        </w:rPr>
        <w:t xml:space="preserve"> subject to </w:t>
      </w:r>
      <w:r w:rsidR="007F6F9B" w:rsidRPr="00FA74CB">
        <w:rPr>
          <w:rStyle w:val="normaltextrun"/>
          <w:rFonts w:cs="Arial"/>
          <w:shd w:val="clear" w:color="auto" w:fill="FFFFFF"/>
        </w:rPr>
        <w:t>conditions</w:t>
      </w:r>
      <w:r w:rsidR="00FA74CB">
        <w:rPr>
          <w:rStyle w:val="normaltextrun"/>
          <w:rFonts w:cs="Arial"/>
          <w:shd w:val="clear" w:color="auto" w:fill="FFFFFF"/>
        </w:rPr>
        <w:t xml:space="preserve">; and </w:t>
      </w:r>
      <w:r w:rsidR="00E7208C" w:rsidRPr="00FA74CB">
        <w:rPr>
          <w:rStyle w:val="normaltextrun"/>
          <w:rFonts w:cs="Arial"/>
          <w:shd w:val="clear" w:color="auto" w:fill="FFFFFF"/>
        </w:rPr>
        <w:t>set</w:t>
      </w:r>
      <w:r w:rsidR="00504F89" w:rsidRPr="00FA74CB">
        <w:rPr>
          <w:rStyle w:val="normaltextrun"/>
          <w:rFonts w:cs="Arial"/>
          <w:shd w:val="clear" w:color="auto" w:fill="FFFFFF"/>
        </w:rPr>
        <w:t xml:space="preserve"> a</w:t>
      </w:r>
      <w:r w:rsidR="00750F9A">
        <w:rPr>
          <w:rStyle w:val="normaltextrun"/>
          <w:rFonts w:cs="Arial"/>
          <w:shd w:val="clear" w:color="auto" w:fill="FFFFFF"/>
        </w:rPr>
        <w:t xml:space="preserve"> </w:t>
      </w:r>
      <w:r w:rsidR="00504F89" w:rsidRPr="00FA74CB">
        <w:rPr>
          <w:rStyle w:val="normaltextrun"/>
          <w:rFonts w:cs="Arial"/>
          <w:shd w:val="clear" w:color="auto" w:fill="FFFFFF"/>
        </w:rPr>
        <w:t xml:space="preserve">condition </w:t>
      </w:r>
      <w:r w:rsidR="00BB5A24" w:rsidRPr="00FA74CB">
        <w:rPr>
          <w:rStyle w:val="normaltextrun"/>
          <w:rFonts w:cs="Arial"/>
          <w:shd w:val="clear" w:color="auto" w:fill="FFFFFF"/>
        </w:rPr>
        <w:t>that</w:t>
      </w:r>
      <w:r w:rsidR="00FA74CB" w:rsidRPr="00FA74CB">
        <w:rPr>
          <w:rStyle w:val="normaltextrun"/>
          <w:rFonts w:cs="Arial"/>
          <w:shd w:val="clear" w:color="auto" w:fill="FFFFFF"/>
        </w:rPr>
        <w:t xml:space="preserve">, for a </w:t>
      </w:r>
      <w:r w:rsidR="00AE7CF8">
        <w:rPr>
          <w:rStyle w:val="normaltextrun"/>
          <w:rFonts w:cs="Arial"/>
          <w:shd w:val="clear" w:color="auto" w:fill="FFFFFF"/>
        </w:rPr>
        <w:t xml:space="preserve">limited </w:t>
      </w:r>
      <w:r w:rsidR="00FA74CB" w:rsidRPr="00FA74CB">
        <w:rPr>
          <w:rStyle w:val="normaltextrun"/>
          <w:rFonts w:cs="Arial"/>
          <w:shd w:val="clear" w:color="auto" w:fill="FFFFFF"/>
        </w:rPr>
        <w:t xml:space="preserve">period of 15 months </w:t>
      </w:r>
      <w:r w:rsidR="001C22AE">
        <w:rPr>
          <w:rStyle w:val="normaltextrun"/>
          <w:rFonts w:cs="Arial"/>
          <w:shd w:val="clear" w:color="auto" w:fill="FFFFFF"/>
        </w:rPr>
        <w:t>from</w:t>
      </w:r>
      <w:r w:rsidR="00FA74CB" w:rsidRPr="00FA74CB">
        <w:rPr>
          <w:rStyle w:val="normaltextrun"/>
          <w:rFonts w:cs="Arial"/>
          <w:shd w:val="clear" w:color="auto" w:fill="FFFFFF"/>
        </w:rPr>
        <w:t xml:space="preserve"> gazettal of the draft variation</w:t>
      </w:r>
      <w:r w:rsidR="00554A18">
        <w:rPr>
          <w:rStyle w:val="normaltextrun"/>
          <w:rFonts w:cs="Arial"/>
          <w:shd w:val="clear" w:color="auto" w:fill="FFFFFF"/>
        </w:rPr>
        <w:t>,</w:t>
      </w:r>
      <w:r w:rsidR="00FA74CB" w:rsidRPr="00FA74CB">
        <w:rPr>
          <w:rStyle w:val="normaltextrun"/>
          <w:rFonts w:cs="Arial"/>
          <w:shd w:val="clear" w:color="auto" w:fill="FFFFFF"/>
        </w:rPr>
        <w:t xml:space="preserve"> </w:t>
      </w:r>
      <w:r w:rsidR="00BB5A24" w:rsidRPr="008354BF">
        <w:rPr>
          <w:rStyle w:val="normaltextrun"/>
          <w:rFonts w:cs="Arial"/>
          <w:shd w:val="clear" w:color="auto" w:fill="FFFFFF"/>
        </w:rPr>
        <w:t xml:space="preserve">only </w:t>
      </w:r>
      <w:proofErr w:type="spellStart"/>
      <w:r w:rsidR="00BB5A24" w:rsidRPr="008354BF">
        <w:rPr>
          <w:rStyle w:val="normaltextrun"/>
          <w:rFonts w:cs="Arial"/>
          <w:shd w:val="clear" w:color="auto" w:fill="FFFFFF"/>
        </w:rPr>
        <w:t>b</w:t>
      </w:r>
      <w:r w:rsidR="008354BF" w:rsidRPr="008354BF">
        <w:rPr>
          <w:rStyle w:val="normaltextrun"/>
          <w:rFonts w:cs="Arial"/>
          <w:shd w:val="clear" w:color="auto" w:fill="FFFFFF"/>
        </w:rPr>
        <w:t>L</w:t>
      </w:r>
      <w:r w:rsidR="00BB5A24" w:rsidRPr="008354BF">
        <w:rPr>
          <w:rStyle w:val="normaltextrun"/>
          <w:rFonts w:cs="Arial"/>
          <w:shd w:val="clear" w:color="auto" w:fill="FFFFFF"/>
        </w:rPr>
        <w:t>f</w:t>
      </w:r>
      <w:proofErr w:type="spellEnd"/>
      <w:r w:rsidR="00BB5A24" w:rsidRPr="008354BF">
        <w:rPr>
          <w:rStyle w:val="normaltextrun"/>
          <w:rFonts w:cs="Arial"/>
          <w:shd w:val="clear" w:color="auto" w:fill="FFFFFF"/>
        </w:rPr>
        <w:t xml:space="preserve"> </w:t>
      </w:r>
      <w:r w:rsidR="00BB5A24" w:rsidRPr="00776D3D">
        <w:rPr>
          <w:rFonts w:cs="Arial"/>
          <w:szCs w:val="22"/>
          <w:lang w:val="en-AU" w:eastAsia="en-GB" w:bidi="ar-SA"/>
        </w:rPr>
        <w:t>under the brand</w:t>
      </w:r>
      <w:r w:rsidR="00FA74CB" w:rsidRPr="00776D3D">
        <w:rPr>
          <w:rFonts w:cs="Arial"/>
          <w:szCs w:val="22"/>
          <w:lang w:val="en-AU" w:eastAsia="en-GB" w:bidi="ar-SA"/>
        </w:rPr>
        <w:t xml:space="preserve"> </w:t>
      </w:r>
      <w:proofErr w:type="spellStart"/>
      <w:r w:rsidR="00BB5A24" w:rsidRPr="00DB6123">
        <w:rPr>
          <w:rFonts w:cs="Arial"/>
          <w:szCs w:val="22"/>
          <w:lang w:val="en-AU" w:eastAsia="en-GB" w:bidi="ar-SA"/>
        </w:rPr>
        <w:t>Synlait</w:t>
      </w:r>
      <w:proofErr w:type="spellEnd"/>
      <w:r w:rsidR="00BB5A24" w:rsidRPr="008354BF">
        <w:rPr>
          <w:rStyle w:val="normaltextrun"/>
          <w:rFonts w:cs="Arial"/>
          <w:shd w:val="clear" w:color="auto" w:fill="FFFFFF"/>
        </w:rPr>
        <w:t xml:space="preserve"> </w:t>
      </w:r>
      <w:r w:rsidR="0088328C" w:rsidRPr="008354BF">
        <w:rPr>
          <w:rStyle w:val="normaltextrun"/>
          <w:rFonts w:cs="Arial"/>
          <w:shd w:val="clear" w:color="auto" w:fill="FFFFFF"/>
        </w:rPr>
        <w:t>may</w:t>
      </w:r>
      <w:r w:rsidR="00882D19" w:rsidRPr="008354BF">
        <w:rPr>
          <w:rStyle w:val="normaltextrun"/>
          <w:rFonts w:cs="Arial"/>
          <w:shd w:val="clear" w:color="auto" w:fill="FFFFFF"/>
        </w:rPr>
        <w:t xml:space="preserve"> be</w:t>
      </w:r>
      <w:r w:rsidR="00AA67A9" w:rsidRPr="008354BF">
        <w:rPr>
          <w:rStyle w:val="normaltextrun"/>
          <w:rFonts w:cs="Arial"/>
          <w:shd w:val="clear" w:color="auto" w:fill="FFFFFF"/>
        </w:rPr>
        <w:t xml:space="preserve"> </w:t>
      </w:r>
      <w:r w:rsidR="0088328C" w:rsidRPr="008354BF">
        <w:rPr>
          <w:rStyle w:val="normaltextrun"/>
          <w:rFonts w:cs="Arial"/>
          <w:shd w:val="clear" w:color="auto" w:fill="FFFFFF"/>
        </w:rPr>
        <w:t>used as a nutritive substance in IFP</w:t>
      </w:r>
      <w:r w:rsidR="00DD15A4" w:rsidRPr="008354BF">
        <w:rPr>
          <w:rStyle w:val="normaltextrun"/>
          <w:rFonts w:cs="Arial"/>
          <w:shd w:val="clear" w:color="auto" w:fill="FFFFFF"/>
        </w:rPr>
        <w:t>.</w:t>
      </w:r>
    </w:p>
    <w:p w14:paraId="58E335AD" w14:textId="77777777" w:rsidR="00ED3C87" w:rsidRPr="00ED3C87" w:rsidRDefault="00ED3C87" w:rsidP="009E3967">
      <w:pPr>
        <w:widowControl/>
        <w:autoSpaceDE w:val="0"/>
        <w:autoSpaceDN w:val="0"/>
        <w:adjustRightInd w:val="0"/>
        <w:spacing w:before="120" w:beforeAutospacing="0" w:after="120" w:afterAutospacing="0"/>
        <w:rPr>
          <w:rFonts w:cs="Arial Unicode MS"/>
          <w:lang w:eastAsia="en-GB"/>
        </w:rPr>
      </w:pPr>
      <w:r w:rsidRPr="00ED3C87">
        <w:rPr>
          <w:rFonts w:cs="Arial Unicode MS"/>
          <w:lang w:eastAsia="en-GB"/>
        </w:rPr>
        <w:t xml:space="preserve">Existing labelling requirements </w:t>
      </w:r>
      <w:r>
        <w:t>in Standard 2.9.1 apply where relevant</w:t>
      </w:r>
      <w:r w:rsidRPr="00ED3C87">
        <w:rPr>
          <w:rFonts w:cs="Arial Unicode MS"/>
          <w:lang w:eastAsia="en-GB"/>
        </w:rPr>
        <w:t xml:space="preserve">. </w:t>
      </w:r>
    </w:p>
    <w:p w14:paraId="62D13E03" w14:textId="77777777" w:rsidR="00ED3C87" w:rsidRDefault="00ED3C87" w:rsidP="009E3967">
      <w:pPr>
        <w:pStyle w:val="Heading1"/>
        <w:widowControl/>
      </w:pPr>
    </w:p>
    <w:p w14:paraId="3DB2AB3C" w14:textId="77777777" w:rsidR="00ED3C87" w:rsidRDefault="00ED3C87" w:rsidP="002421C1">
      <w:pPr>
        <w:pStyle w:val="Heading1"/>
      </w:pPr>
    </w:p>
    <w:p w14:paraId="3ABE2DA9" w14:textId="1044E284" w:rsidR="00C836FF" w:rsidRDefault="00C836FF" w:rsidP="002421C1">
      <w:pPr>
        <w:pStyle w:val="Heading1"/>
      </w:pPr>
      <w:r>
        <w:br w:type="page"/>
      </w:r>
    </w:p>
    <w:p w14:paraId="2CEA7141" w14:textId="5256A918" w:rsidR="007A53BF" w:rsidRPr="007A53BF" w:rsidRDefault="007A53BF" w:rsidP="00CD2B11">
      <w:pPr>
        <w:pStyle w:val="Heading1"/>
        <w:spacing w:before="100" w:after="100"/>
      </w:pPr>
      <w:bookmarkStart w:id="11" w:name="_Toc300933417"/>
      <w:bookmarkStart w:id="12" w:name="_Toc370223464"/>
      <w:bookmarkStart w:id="13" w:name="_Toc120540243"/>
      <w:bookmarkStart w:id="14" w:name="_Toc120540431"/>
      <w:bookmarkStart w:id="15" w:name="_Toc127364010"/>
      <w:r w:rsidRPr="007A53BF">
        <w:lastRenderedPageBreak/>
        <w:t>1</w:t>
      </w:r>
      <w:r w:rsidRPr="007A53BF">
        <w:tab/>
        <w:t>Introduction</w:t>
      </w:r>
      <w:bookmarkEnd w:id="11"/>
      <w:bookmarkEnd w:id="12"/>
      <w:bookmarkEnd w:id="13"/>
      <w:bookmarkEnd w:id="14"/>
      <w:bookmarkEnd w:id="15"/>
    </w:p>
    <w:p w14:paraId="3907A1AE" w14:textId="67302C35" w:rsidR="007A53BF" w:rsidRPr="00CE59AA" w:rsidRDefault="007A53BF" w:rsidP="00CE59AA">
      <w:pPr>
        <w:pStyle w:val="Heading2"/>
        <w:rPr>
          <w:color w:val="FF0000"/>
        </w:rPr>
      </w:pPr>
      <w:bookmarkStart w:id="16" w:name="_Toc300761890"/>
      <w:bookmarkStart w:id="17" w:name="_Toc300933419"/>
      <w:bookmarkStart w:id="18" w:name="_Toc370223465"/>
      <w:bookmarkStart w:id="19" w:name="_Toc120540244"/>
      <w:bookmarkStart w:id="20" w:name="_Toc120540432"/>
      <w:bookmarkStart w:id="21" w:name="_Toc127364011"/>
      <w:r w:rsidRPr="007A53BF">
        <w:t>1.1</w:t>
      </w:r>
      <w:r w:rsidRPr="007A53BF">
        <w:tab/>
        <w:t>The Applicant</w:t>
      </w:r>
      <w:bookmarkEnd w:id="16"/>
      <w:bookmarkEnd w:id="17"/>
      <w:bookmarkEnd w:id="18"/>
      <w:bookmarkEnd w:id="19"/>
      <w:bookmarkEnd w:id="20"/>
      <w:bookmarkEnd w:id="21"/>
    </w:p>
    <w:p w14:paraId="74D26C98" w14:textId="1A11FD9E" w:rsidR="007A53BF" w:rsidRPr="00595142" w:rsidRDefault="00595142" w:rsidP="007A53BF">
      <w:proofErr w:type="spellStart"/>
      <w:r w:rsidRPr="00595142">
        <w:t>Synlait</w:t>
      </w:r>
      <w:proofErr w:type="spellEnd"/>
      <w:r w:rsidRPr="00595142">
        <w:t xml:space="preserve"> Milk Ltd</w:t>
      </w:r>
      <w:r w:rsidR="00581B9C">
        <w:t>.</w:t>
      </w:r>
      <w:r w:rsidRPr="00595142">
        <w:t xml:space="preserve"> is a dairy and food products manufacturer.</w:t>
      </w:r>
    </w:p>
    <w:p w14:paraId="479D01FF" w14:textId="5D9CE93F" w:rsidR="007A53BF" w:rsidRPr="007A53BF" w:rsidRDefault="007A53BF" w:rsidP="00CE59AA">
      <w:pPr>
        <w:pStyle w:val="Heading2"/>
      </w:pPr>
      <w:bookmarkStart w:id="22" w:name="_Toc300761891"/>
      <w:bookmarkStart w:id="23" w:name="_Toc300933420"/>
      <w:bookmarkStart w:id="24" w:name="_Toc370223466"/>
      <w:bookmarkStart w:id="25" w:name="_Toc120540245"/>
      <w:bookmarkStart w:id="26" w:name="_Toc120540433"/>
      <w:bookmarkStart w:id="27" w:name="_Toc127364012"/>
      <w:r w:rsidRPr="007A53BF">
        <w:t>1.2</w:t>
      </w:r>
      <w:r w:rsidRPr="007A53BF">
        <w:tab/>
        <w:t xml:space="preserve">The </w:t>
      </w:r>
      <w:r w:rsidRPr="00595142">
        <w:t>Application</w:t>
      </w:r>
      <w:bookmarkEnd w:id="22"/>
      <w:bookmarkEnd w:id="23"/>
      <w:bookmarkEnd w:id="24"/>
      <w:bookmarkEnd w:id="25"/>
      <w:bookmarkEnd w:id="26"/>
      <w:bookmarkEnd w:id="27"/>
    </w:p>
    <w:p w14:paraId="3C941E98" w14:textId="3F3B5D95" w:rsidR="00714685" w:rsidRPr="00714685" w:rsidRDefault="00714685" w:rsidP="00714685">
      <w:proofErr w:type="spellStart"/>
      <w:r w:rsidRPr="00714685">
        <w:t>Synlait</w:t>
      </w:r>
      <w:proofErr w:type="spellEnd"/>
      <w:r w:rsidRPr="00714685">
        <w:t xml:space="preserve"> Milk Ltd</w:t>
      </w:r>
      <w:r w:rsidR="00581B9C">
        <w:t>.</w:t>
      </w:r>
      <w:r w:rsidRPr="00714685">
        <w:t xml:space="preserve"> (the Applicant) submitted an Application to amend the Australia New Zealand Food Standards Code (the Code) to permit the voluntary addition of bovine lactoferrin (</w:t>
      </w:r>
      <w:proofErr w:type="spellStart"/>
      <w:r w:rsidRPr="00714685">
        <w:t>bLf</w:t>
      </w:r>
      <w:proofErr w:type="spellEnd"/>
      <w:r w:rsidRPr="00714685">
        <w:t xml:space="preserve">) as a nutritive substance </w:t>
      </w:r>
      <w:r w:rsidR="00F04A2D">
        <w:t>in</w:t>
      </w:r>
      <w:r w:rsidRPr="00714685">
        <w:t xml:space="preserve"> infant formula products (IFP), including infant formula, follow-on formula and infant formula for special dietary use.</w:t>
      </w:r>
    </w:p>
    <w:p w14:paraId="19668ACF" w14:textId="4B9D6850" w:rsidR="00714685" w:rsidRPr="00714685" w:rsidRDefault="00714685" w:rsidP="00714685">
      <w:r w:rsidRPr="00714685">
        <w:t>Lactoferrin (</w:t>
      </w:r>
      <w:proofErr w:type="spellStart"/>
      <w:r w:rsidRPr="00714685">
        <w:t>Lf</w:t>
      </w:r>
      <w:proofErr w:type="spellEnd"/>
      <w:r w:rsidRPr="00714685">
        <w:t>) is an iron-binding protein that is naturally present in the body. The Application report</w:t>
      </w:r>
      <w:r w:rsidR="00433753">
        <w:t>ed</w:t>
      </w:r>
      <w:r w:rsidRPr="00714685">
        <w:t xml:space="preserve"> it is present in mammal milks, notably at high levels in human milk (around 1230</w:t>
      </w:r>
      <w:r w:rsidR="00CD1F99">
        <w:noBreakHyphen/>
      </w:r>
      <w:r w:rsidRPr="00714685">
        <w:t>1420 mg/L in Australian mothers), at significantly lower levels in bovine milk (~100</w:t>
      </w:r>
      <w:r w:rsidR="00CD1F99">
        <w:t> </w:t>
      </w:r>
      <w:r w:rsidRPr="00714685">
        <w:t xml:space="preserve">mg/L), and at low levels in IFP not fortified with </w:t>
      </w:r>
      <w:proofErr w:type="spellStart"/>
      <w:r w:rsidRPr="00714685">
        <w:t>bLf</w:t>
      </w:r>
      <w:proofErr w:type="spellEnd"/>
      <w:r w:rsidRPr="00714685">
        <w:t xml:space="preserve"> (~15 mg/L). </w:t>
      </w:r>
    </w:p>
    <w:p w14:paraId="0DE7D5A8" w14:textId="12D20CC4" w:rsidR="00714685" w:rsidRPr="00714685" w:rsidRDefault="00714685" w:rsidP="00714685">
      <w:r w:rsidRPr="00714685">
        <w:t>Human lactoferrin (</w:t>
      </w:r>
      <w:proofErr w:type="spellStart"/>
      <w:r w:rsidRPr="00714685">
        <w:t>hLf</w:t>
      </w:r>
      <w:proofErr w:type="spellEnd"/>
      <w:r w:rsidRPr="00714685">
        <w:t xml:space="preserve">) and </w:t>
      </w:r>
      <w:proofErr w:type="spellStart"/>
      <w:r w:rsidRPr="00714685">
        <w:t>bLf</w:t>
      </w:r>
      <w:proofErr w:type="spellEnd"/>
      <w:r w:rsidRPr="00714685">
        <w:t xml:space="preserve"> are not identical, however the </w:t>
      </w:r>
      <w:r w:rsidR="00A70D1F">
        <w:t>reported</w:t>
      </w:r>
      <w:r w:rsidRPr="00714685">
        <w:t xml:space="preserve"> differences in structure result in only small differences in cellular uptake and functionality, and </w:t>
      </w:r>
      <w:proofErr w:type="spellStart"/>
      <w:r w:rsidRPr="00714685">
        <w:t>bLf</w:t>
      </w:r>
      <w:proofErr w:type="spellEnd"/>
      <w:r w:rsidRPr="00714685">
        <w:t xml:space="preserve"> has been shown to provide </w:t>
      </w:r>
      <w:r w:rsidR="62C8206D">
        <w:t xml:space="preserve">physiological </w:t>
      </w:r>
      <w:r w:rsidR="772CB32E">
        <w:t>outcomes</w:t>
      </w:r>
      <w:r w:rsidRPr="00714685">
        <w:t xml:space="preserve"> similar to those provided by </w:t>
      </w:r>
      <w:proofErr w:type="spellStart"/>
      <w:r w:rsidRPr="00714685">
        <w:t>hLf</w:t>
      </w:r>
      <w:proofErr w:type="spellEnd"/>
      <w:r w:rsidRPr="00714685">
        <w:t>. The Application state</w:t>
      </w:r>
      <w:r w:rsidR="007E19B4">
        <w:t>d</w:t>
      </w:r>
      <w:r w:rsidRPr="00714685">
        <w:t xml:space="preserve"> that </w:t>
      </w:r>
      <w:proofErr w:type="spellStart"/>
      <w:r w:rsidRPr="00714685">
        <w:t>bLf</w:t>
      </w:r>
      <w:proofErr w:type="spellEnd"/>
      <w:r w:rsidRPr="00714685">
        <w:t xml:space="preserve"> has a history of safe consumption by humans and </w:t>
      </w:r>
      <w:r w:rsidR="00494302">
        <w:t xml:space="preserve">that </w:t>
      </w:r>
      <w:proofErr w:type="spellStart"/>
      <w:r w:rsidRPr="00714685">
        <w:t>bLf</w:t>
      </w:r>
      <w:proofErr w:type="spellEnd"/>
      <w:r w:rsidRPr="00714685">
        <w:t xml:space="preserve"> can reduce the risk of infections in infants without potential adverse effects.</w:t>
      </w:r>
    </w:p>
    <w:p w14:paraId="0206666E" w14:textId="0EE73ABE" w:rsidR="00714685" w:rsidRPr="00092DA7" w:rsidRDefault="00554A18" w:rsidP="007A53BF">
      <w:r>
        <w:t>T</w:t>
      </w:r>
      <w:r w:rsidR="00714685" w:rsidRPr="00714685">
        <w:t xml:space="preserve">he proposed permission would allow the voluntary addition of </w:t>
      </w:r>
      <w:proofErr w:type="spellStart"/>
      <w:r w:rsidR="00714685" w:rsidRPr="00714685">
        <w:t>bLf</w:t>
      </w:r>
      <w:proofErr w:type="spellEnd"/>
      <w:r w:rsidR="00714685" w:rsidRPr="00714685">
        <w:t xml:space="preserve"> for use as a nutritive substance, at a maximum permitted amount of 40 mg/ 100 kJ, to IFP in accordance with the Code.</w:t>
      </w:r>
    </w:p>
    <w:p w14:paraId="75FD1CBF" w14:textId="104C1704" w:rsidR="007A53BF" w:rsidRPr="007A53BF" w:rsidRDefault="007A53BF" w:rsidP="00CE59AA">
      <w:pPr>
        <w:pStyle w:val="Heading2"/>
      </w:pPr>
      <w:bookmarkStart w:id="28" w:name="_Toc300761892"/>
      <w:bookmarkStart w:id="29" w:name="_Toc300933421"/>
      <w:bookmarkStart w:id="30" w:name="_Toc370223467"/>
      <w:bookmarkStart w:id="31" w:name="_Toc120540246"/>
      <w:bookmarkStart w:id="32" w:name="_Toc120540434"/>
      <w:bookmarkStart w:id="33" w:name="_Toc127364013"/>
      <w:r w:rsidRPr="007A53BF">
        <w:t>1.3</w:t>
      </w:r>
      <w:r w:rsidRPr="007A53BF">
        <w:tab/>
        <w:t xml:space="preserve">The current </w:t>
      </w:r>
      <w:bookmarkEnd w:id="28"/>
      <w:bookmarkEnd w:id="29"/>
      <w:bookmarkEnd w:id="30"/>
      <w:r w:rsidR="00F87B24">
        <w:t>s</w:t>
      </w:r>
      <w:r w:rsidRPr="007A53BF">
        <w:t>tandard</w:t>
      </w:r>
      <w:bookmarkEnd w:id="31"/>
      <w:bookmarkEnd w:id="32"/>
      <w:r w:rsidR="00A64C1A">
        <w:t>s</w:t>
      </w:r>
      <w:bookmarkEnd w:id="33"/>
    </w:p>
    <w:p w14:paraId="63AB8C55" w14:textId="6013B525" w:rsidR="00DC4753" w:rsidRPr="000270CB" w:rsidRDefault="00DC4753" w:rsidP="000270CB">
      <w:pPr>
        <w:pStyle w:val="Heading3"/>
      </w:pPr>
      <w:bookmarkStart w:id="34" w:name="_Toc120540247"/>
      <w:bookmarkStart w:id="35" w:name="_Toc120540435"/>
      <w:bookmarkStart w:id="36" w:name="_Toc127364014"/>
      <w:r w:rsidRPr="000270CB">
        <w:t xml:space="preserve">1.3.1 </w:t>
      </w:r>
      <w:r w:rsidRPr="000270CB">
        <w:tab/>
        <w:t>Australia and New Zealand</w:t>
      </w:r>
      <w:bookmarkEnd w:id="34"/>
      <w:bookmarkEnd w:id="35"/>
      <w:bookmarkEnd w:id="36"/>
      <w:r w:rsidRPr="000270CB">
        <w:t> </w:t>
      </w:r>
    </w:p>
    <w:p w14:paraId="473373D7" w14:textId="1B494ECD" w:rsidR="00DC4753" w:rsidRPr="00D15AF8" w:rsidRDefault="00DC4753" w:rsidP="00DC4753">
      <w:r w:rsidRPr="00D15AF8">
        <w:t>Australian and New Zealand food laws require food for sale to comply with relevant requirements in the Code. The requirements in the Code relevant to this Application are summarised below. </w:t>
      </w:r>
    </w:p>
    <w:p w14:paraId="4AEEEC3C" w14:textId="2E5F97CE" w:rsidR="00DC4753" w:rsidRPr="00D15AF8" w:rsidRDefault="00DC4753" w:rsidP="00ED3C87">
      <w:pPr>
        <w:pStyle w:val="Heading4"/>
        <w:widowControl/>
        <w:spacing w:before="100" w:after="100"/>
        <w:rPr>
          <w:rFonts w:eastAsia="Arial"/>
        </w:rPr>
      </w:pPr>
      <w:r w:rsidRPr="00D15AF8">
        <w:rPr>
          <w:rFonts w:eastAsia="Arial"/>
        </w:rPr>
        <w:t>1.3.1.</w:t>
      </w:r>
      <w:r w:rsidR="006F606E">
        <w:rPr>
          <w:rFonts w:eastAsia="Arial"/>
        </w:rPr>
        <w:t>1</w:t>
      </w:r>
      <w:r w:rsidRPr="00D15AF8">
        <w:rPr>
          <w:rFonts w:eastAsia="Arial"/>
        </w:rPr>
        <w:t xml:space="preserve"> Permitted use </w:t>
      </w:r>
    </w:p>
    <w:p w14:paraId="17F04424" w14:textId="7BC6CC99" w:rsidR="009161F7" w:rsidRDefault="00DC4753" w:rsidP="00ED3C87">
      <w:pPr>
        <w:widowControl/>
        <w:rPr>
          <w:rFonts w:eastAsia="Arial" w:cs="Arial"/>
          <w:i/>
        </w:rPr>
      </w:pPr>
      <w:r w:rsidRPr="469C34CD">
        <w:rPr>
          <w:rFonts w:eastAsia="Arial" w:cs="Arial"/>
        </w:rPr>
        <w:t xml:space="preserve">Paragraph 1.1.1—10(6)(b) of Standard 1.1.1 requires that, unless expressly permitted, a food for sale must not have as an ingredient or component, a substance that </w:t>
      </w:r>
      <w:r w:rsidR="635054A6" w:rsidRPr="469C34CD">
        <w:rPr>
          <w:rFonts w:eastAsia="Arial" w:cs="Arial"/>
        </w:rPr>
        <w:t xml:space="preserve">is </w:t>
      </w:r>
      <w:r w:rsidRPr="006F606E">
        <w:rPr>
          <w:rFonts w:eastAsia="Arial" w:cs="Arial"/>
          <w:iCs/>
        </w:rPr>
        <w:t>used as a nutritive substance</w:t>
      </w:r>
      <w:r w:rsidR="009161F7">
        <w:rPr>
          <w:rFonts w:eastAsia="Arial" w:cs="Arial"/>
          <w:i/>
        </w:rPr>
        <w:t>.</w:t>
      </w:r>
      <w:r w:rsidR="00A64C1A">
        <w:rPr>
          <w:rFonts w:eastAsia="Arial" w:cs="Arial"/>
          <w:i/>
        </w:rPr>
        <w:t xml:space="preserve"> </w:t>
      </w:r>
      <w:r w:rsidR="00A64C1A" w:rsidRPr="006F606E">
        <w:rPr>
          <w:rFonts w:eastAsia="Arial" w:cs="Arial"/>
          <w:iCs/>
        </w:rPr>
        <w:t>This requirement extends to foods that are IFP.</w:t>
      </w:r>
    </w:p>
    <w:p w14:paraId="62987499" w14:textId="6AEAD96E" w:rsidR="003E4F3C" w:rsidRDefault="009161F7" w:rsidP="00ED3C87">
      <w:pPr>
        <w:widowControl/>
      </w:pPr>
      <w:r>
        <w:rPr>
          <w:rFonts w:eastAsia="Arial" w:cs="Arial"/>
          <w:i/>
        </w:rPr>
        <w:t>S</w:t>
      </w:r>
      <w:r w:rsidR="00DC4753" w:rsidRPr="469C34CD">
        <w:rPr>
          <w:rFonts w:eastAsia="Arial" w:cs="Arial"/>
        </w:rPr>
        <w:t>ection 1.1.2—12</w:t>
      </w:r>
      <w:r>
        <w:rPr>
          <w:rFonts w:eastAsia="Arial" w:cs="Arial"/>
        </w:rPr>
        <w:t xml:space="preserve"> </w:t>
      </w:r>
      <w:r w:rsidR="00452282">
        <w:rPr>
          <w:rFonts w:eastAsia="Arial" w:cs="Arial"/>
        </w:rPr>
        <w:t xml:space="preserve">sets out when a substance is used as a nutritive substance for the purposes of the Code. It provides that a </w:t>
      </w:r>
      <w:r w:rsidR="008A55DD">
        <w:t xml:space="preserve">substance is </w:t>
      </w:r>
      <w:r w:rsidR="008A55DD" w:rsidRPr="006F606E">
        <w:rPr>
          <w:bCs/>
          <w:i/>
        </w:rPr>
        <w:t>used as a</w:t>
      </w:r>
      <w:r w:rsidR="008A55DD" w:rsidRPr="006F606E">
        <w:rPr>
          <w:bCs/>
        </w:rPr>
        <w:t xml:space="preserve"> </w:t>
      </w:r>
      <w:r w:rsidR="008A55DD" w:rsidRPr="006F606E">
        <w:rPr>
          <w:bCs/>
          <w:i/>
        </w:rPr>
        <w:t>nutritive substance</w:t>
      </w:r>
      <w:r w:rsidR="008A55DD">
        <w:rPr>
          <w:b/>
          <w:i/>
        </w:rPr>
        <w:t xml:space="preserve"> </w:t>
      </w:r>
      <w:r w:rsidR="008A55DD">
        <w:t xml:space="preserve">in relation to a food if </w:t>
      </w:r>
      <w:r w:rsidR="003E4F3C">
        <w:t>each of the</w:t>
      </w:r>
      <w:r w:rsidR="00CD39C1">
        <w:t xml:space="preserve"> following criteria are met: </w:t>
      </w:r>
    </w:p>
    <w:p w14:paraId="59D64313" w14:textId="3575FD46" w:rsidR="003E4F3C" w:rsidRDefault="003E4F3C" w:rsidP="00ED3C87">
      <w:pPr>
        <w:pStyle w:val="ListParagraph"/>
        <w:widowControl/>
        <w:numPr>
          <w:ilvl w:val="0"/>
          <w:numId w:val="56"/>
        </w:numPr>
        <w:spacing w:before="120" w:beforeAutospacing="0" w:after="120" w:afterAutospacing="0"/>
        <w:ind w:left="709" w:hanging="357"/>
        <w:contextualSpacing w:val="0"/>
      </w:pPr>
      <w:r>
        <w:t>It</w:t>
      </w:r>
      <w:r w:rsidR="008A55DD">
        <w:t xml:space="preserve"> is added to </w:t>
      </w:r>
      <w:r w:rsidR="0051176A">
        <w:t>that</w:t>
      </w:r>
      <w:r w:rsidR="008A55DD">
        <w:t xml:space="preserve"> food</w:t>
      </w:r>
      <w:r>
        <w:t>.</w:t>
      </w:r>
    </w:p>
    <w:p w14:paraId="45098A8B" w14:textId="77777777" w:rsidR="003E4F3C" w:rsidRDefault="003E4F3C" w:rsidP="00ED3C87">
      <w:pPr>
        <w:pStyle w:val="ListParagraph"/>
        <w:widowControl/>
        <w:numPr>
          <w:ilvl w:val="0"/>
          <w:numId w:val="56"/>
        </w:numPr>
        <w:spacing w:before="120" w:beforeAutospacing="0" w:after="120" w:afterAutospacing="0"/>
        <w:ind w:left="709" w:hanging="357"/>
        <w:contextualSpacing w:val="0"/>
      </w:pPr>
      <w:r>
        <w:t>It</w:t>
      </w:r>
      <w:r w:rsidR="0051176A">
        <w:t xml:space="preserve"> is added to </w:t>
      </w:r>
      <w:r>
        <w:t xml:space="preserve">that food to </w:t>
      </w:r>
      <w:r w:rsidR="0051176A">
        <w:t>achieve a nutritional purpose</w:t>
      </w:r>
      <w:r>
        <w:t xml:space="preserve">. </w:t>
      </w:r>
    </w:p>
    <w:p w14:paraId="0FBB423C" w14:textId="3C942FC6" w:rsidR="003271DE" w:rsidRPr="006F606E" w:rsidRDefault="003E4F3C" w:rsidP="00ED3C87">
      <w:pPr>
        <w:pStyle w:val="ListParagraph"/>
        <w:widowControl/>
        <w:numPr>
          <w:ilvl w:val="0"/>
          <w:numId w:val="56"/>
        </w:numPr>
        <w:spacing w:before="120" w:beforeAutospacing="0" w:after="120" w:afterAutospacing="0"/>
        <w:ind w:left="709" w:hanging="357"/>
        <w:contextualSpacing w:val="0"/>
      </w:pPr>
      <w:r>
        <w:lastRenderedPageBreak/>
        <w:t>It</w:t>
      </w:r>
      <w:r w:rsidR="003271DE">
        <w:t xml:space="preserve"> is a substance identified in subsection </w:t>
      </w:r>
      <w:r w:rsidR="003271DE" w:rsidRPr="00CD39C1">
        <w:rPr>
          <w:rFonts w:eastAsia="Arial"/>
        </w:rPr>
        <w:t xml:space="preserve">1.1.2—12(2). </w:t>
      </w:r>
      <w:r w:rsidR="00F078B4" w:rsidRPr="00CD39C1">
        <w:rPr>
          <w:rFonts w:eastAsia="Arial"/>
        </w:rPr>
        <w:t>The substances listed in that subsection include ‘</w:t>
      </w:r>
      <w:r w:rsidR="00F078B4">
        <w:t>any substance … that has been concentrated, refined or synthesised to achieve a nutritional purpose when added to a food</w:t>
      </w:r>
      <w:r w:rsidR="00CD39C1" w:rsidRPr="00CD39C1">
        <w:rPr>
          <w:rFonts w:eastAsia="Arial"/>
        </w:rPr>
        <w:t xml:space="preserve">’. </w:t>
      </w:r>
      <w:r w:rsidR="003271DE" w:rsidRPr="00CD39C1">
        <w:rPr>
          <w:rFonts w:eastAsia="Arial"/>
        </w:rPr>
        <w:t xml:space="preserve"> </w:t>
      </w:r>
    </w:p>
    <w:p w14:paraId="51DDBF5F" w14:textId="320A061E" w:rsidR="006F606E" w:rsidRPr="00D15AF8" w:rsidRDefault="006F606E" w:rsidP="006F606E">
      <w:pPr>
        <w:pStyle w:val="Heading4"/>
        <w:rPr>
          <w:rStyle w:val="eop"/>
          <w:rFonts w:cs="Arial"/>
          <w:shd w:val="clear" w:color="auto" w:fill="FFFFFF"/>
        </w:rPr>
      </w:pPr>
      <w:r w:rsidRPr="00D15AF8">
        <w:rPr>
          <w:rStyle w:val="normaltextrun"/>
          <w:rFonts w:cs="Arial"/>
          <w:shd w:val="clear" w:color="auto" w:fill="FFFFFF"/>
        </w:rPr>
        <w:t>1.3.1.</w:t>
      </w:r>
      <w:r>
        <w:rPr>
          <w:rStyle w:val="normaltextrun"/>
          <w:rFonts w:cs="Arial"/>
          <w:shd w:val="clear" w:color="auto" w:fill="FFFFFF"/>
        </w:rPr>
        <w:t>2</w:t>
      </w:r>
      <w:r w:rsidRPr="00D15AF8">
        <w:rPr>
          <w:rStyle w:val="tabchar"/>
          <w:rFonts w:ascii="Calibri" w:hAnsi="Calibri" w:cs="Calibri"/>
          <w:shd w:val="clear" w:color="auto" w:fill="FFFFFF"/>
        </w:rPr>
        <w:t xml:space="preserve"> </w:t>
      </w:r>
      <w:r w:rsidRPr="00D15AF8">
        <w:rPr>
          <w:rStyle w:val="tabchar"/>
          <w:rFonts w:ascii="Calibri" w:hAnsi="Calibri" w:cs="Calibri"/>
          <w:shd w:val="clear" w:color="auto" w:fill="FFFFFF"/>
        </w:rPr>
        <w:tab/>
      </w:r>
      <w:r w:rsidRPr="00D15AF8">
        <w:rPr>
          <w:rStyle w:val="normaltextrun"/>
          <w:rFonts w:cs="Arial"/>
          <w:shd w:val="clear" w:color="auto" w:fill="FFFFFF"/>
        </w:rPr>
        <w:t>Identity and purity</w:t>
      </w:r>
      <w:r w:rsidRPr="00D15AF8">
        <w:rPr>
          <w:rStyle w:val="eop"/>
          <w:rFonts w:cs="Arial"/>
          <w:shd w:val="clear" w:color="auto" w:fill="FFFFFF"/>
        </w:rPr>
        <w:t> </w:t>
      </w:r>
    </w:p>
    <w:p w14:paraId="4303893C" w14:textId="2DE1FACE" w:rsidR="006F606E" w:rsidRPr="00D15AF8" w:rsidRDefault="006F606E" w:rsidP="006F606E">
      <w:pPr>
        <w:rPr>
          <w:lang w:bidi="ar-SA"/>
        </w:rPr>
      </w:pPr>
      <w:r w:rsidRPr="00D15AF8">
        <w:rPr>
          <w:lang w:bidi="ar-SA"/>
        </w:rPr>
        <w:t xml:space="preserve">Section 1.1.1—15 requires that a substance that is </w:t>
      </w:r>
      <w:r w:rsidRPr="00D15AF8">
        <w:rPr>
          <w:i/>
          <w:iCs/>
          <w:lang w:bidi="ar-SA"/>
        </w:rPr>
        <w:t>used as a nutritive substance</w:t>
      </w:r>
      <w:r w:rsidRPr="00D15AF8">
        <w:rPr>
          <w:lang w:bidi="ar-SA"/>
        </w:rPr>
        <w:t xml:space="preserve"> must comply with any relevant identity and purity specification set out in Schedule 3. </w:t>
      </w:r>
      <w:r w:rsidRPr="00D15AF8">
        <w:t xml:space="preserve">The </w:t>
      </w:r>
      <w:r>
        <w:t xml:space="preserve">approved </w:t>
      </w:r>
      <w:r w:rsidRPr="00D15AF8">
        <w:t xml:space="preserve">draft variation </w:t>
      </w:r>
      <w:r>
        <w:t>will</w:t>
      </w:r>
      <w:r w:rsidRPr="00D15AF8">
        <w:t xml:space="preserve"> insert a specification specifically for </w:t>
      </w:r>
      <w:proofErr w:type="spellStart"/>
      <w:r w:rsidRPr="00D15AF8">
        <w:t>bLf</w:t>
      </w:r>
      <w:proofErr w:type="spellEnd"/>
      <w:r w:rsidRPr="00D15AF8">
        <w:t xml:space="preserve"> into Schedule 3 with which, </w:t>
      </w:r>
      <w:proofErr w:type="spellStart"/>
      <w:r w:rsidRPr="00D15AF8">
        <w:t>bLf</w:t>
      </w:r>
      <w:proofErr w:type="spellEnd"/>
      <w:r w:rsidRPr="00D15AF8">
        <w:t xml:space="preserve"> </w:t>
      </w:r>
      <w:r>
        <w:t xml:space="preserve">in IFP </w:t>
      </w:r>
      <w:r w:rsidRPr="00D15AF8">
        <w:t>would have to comply.</w:t>
      </w:r>
    </w:p>
    <w:p w14:paraId="4B7A8059" w14:textId="77777777" w:rsidR="00DC4753" w:rsidRPr="00D15AF8" w:rsidRDefault="00DC4753" w:rsidP="00DC4753">
      <w:pPr>
        <w:pStyle w:val="Heading4"/>
        <w:rPr>
          <w:rFonts w:eastAsia="Arial" w:cs="Arial"/>
        </w:rPr>
      </w:pPr>
      <w:r w:rsidRPr="00D15AF8">
        <w:rPr>
          <w:rFonts w:eastAsia="Arial"/>
        </w:rPr>
        <w:t>1.3.1.3 Infant formula products</w:t>
      </w:r>
    </w:p>
    <w:p w14:paraId="692E13B4" w14:textId="63F1E62B" w:rsidR="00DC4753" w:rsidRPr="00D15AF8" w:rsidRDefault="00DC4753" w:rsidP="003C069F">
      <w:pPr>
        <w:rPr>
          <w:rFonts w:eastAsia="Arial" w:cs="Arial"/>
          <w:szCs w:val="22"/>
        </w:rPr>
      </w:pPr>
      <w:r w:rsidRPr="00D15AF8">
        <w:rPr>
          <w:rFonts w:eastAsia="Arial" w:cs="Arial"/>
          <w:szCs w:val="22"/>
        </w:rPr>
        <w:t>Standard 2.9.1</w:t>
      </w:r>
      <w:r w:rsidR="00AA67A9">
        <w:rPr>
          <w:rFonts w:eastAsia="Arial" w:cs="Arial"/>
          <w:szCs w:val="22"/>
        </w:rPr>
        <w:t xml:space="preserve"> and Schedule 29</w:t>
      </w:r>
      <w:r w:rsidRPr="00D15AF8">
        <w:rPr>
          <w:rFonts w:eastAsia="Arial" w:cs="Arial"/>
          <w:szCs w:val="22"/>
        </w:rPr>
        <w:t xml:space="preserve"> </w:t>
      </w:r>
      <w:r w:rsidR="00654D05">
        <w:rPr>
          <w:rFonts w:eastAsia="Arial" w:cs="Arial"/>
          <w:szCs w:val="22"/>
        </w:rPr>
        <w:t>set</w:t>
      </w:r>
      <w:r w:rsidRPr="00D15AF8">
        <w:rPr>
          <w:rFonts w:eastAsia="Arial" w:cs="Arial"/>
          <w:szCs w:val="22"/>
        </w:rPr>
        <w:t xml:space="preserve"> specific compositional and labelling requirements for IFP</w:t>
      </w:r>
      <w:r w:rsidR="00654D05">
        <w:rPr>
          <w:rFonts w:eastAsia="Arial" w:cs="Arial"/>
          <w:szCs w:val="22"/>
        </w:rPr>
        <w:t>.</w:t>
      </w:r>
    </w:p>
    <w:p w14:paraId="27B6BD74" w14:textId="17C3CA2B" w:rsidR="00DC4753" w:rsidRPr="00D15AF8" w:rsidRDefault="003C069F" w:rsidP="00DC4753">
      <w:pPr>
        <w:rPr>
          <w:rFonts w:eastAsia="Arial" w:cs="Arial"/>
          <w:szCs w:val="22"/>
        </w:rPr>
      </w:pPr>
      <w:r>
        <w:rPr>
          <w:rFonts w:eastAsia="Arial" w:cs="Arial"/>
          <w:szCs w:val="22"/>
        </w:rPr>
        <w:t>S</w:t>
      </w:r>
      <w:r w:rsidR="00DC4753" w:rsidRPr="00D15AF8">
        <w:rPr>
          <w:rFonts w:eastAsia="Arial" w:cs="Arial"/>
          <w:szCs w:val="22"/>
        </w:rPr>
        <w:t xml:space="preserve">ection 2.9.1—5 </w:t>
      </w:r>
      <w:r>
        <w:rPr>
          <w:rFonts w:eastAsia="Arial" w:cs="Arial"/>
          <w:szCs w:val="22"/>
        </w:rPr>
        <w:t>provides</w:t>
      </w:r>
      <w:r w:rsidRPr="00D15AF8">
        <w:rPr>
          <w:rFonts w:eastAsia="Arial" w:cs="Arial"/>
          <w:szCs w:val="22"/>
        </w:rPr>
        <w:t xml:space="preserve"> </w:t>
      </w:r>
      <w:r w:rsidR="00DC4753" w:rsidRPr="00D15AF8">
        <w:rPr>
          <w:rFonts w:eastAsia="Arial" w:cs="Arial"/>
          <w:szCs w:val="22"/>
        </w:rPr>
        <w:t xml:space="preserve">that a substance listed in Column 1 of the table to section S29—5 may be </w:t>
      </w:r>
      <w:r w:rsidR="00DC4753" w:rsidRPr="006F606E">
        <w:rPr>
          <w:rFonts w:eastAsia="Arial" w:cs="Arial"/>
          <w:iCs/>
          <w:szCs w:val="22"/>
        </w:rPr>
        <w:t>used as a nutritive substance</w:t>
      </w:r>
      <w:r w:rsidR="00DC4753" w:rsidRPr="00D15AF8">
        <w:rPr>
          <w:rFonts w:eastAsia="Arial" w:cs="Arial"/>
          <w:szCs w:val="22"/>
        </w:rPr>
        <w:t xml:space="preserve"> in an IFP </w:t>
      </w:r>
      <w:r>
        <w:rPr>
          <w:rFonts w:eastAsia="Arial" w:cs="Arial"/>
          <w:szCs w:val="22"/>
        </w:rPr>
        <w:t>provided that</w:t>
      </w:r>
      <w:r w:rsidR="00DC4753" w:rsidRPr="00D15AF8">
        <w:rPr>
          <w:rFonts w:eastAsia="Arial" w:cs="Arial"/>
          <w:szCs w:val="22"/>
        </w:rPr>
        <w:t xml:space="preserve">: </w:t>
      </w:r>
    </w:p>
    <w:p w14:paraId="288ED58C" w14:textId="4D2F80F4" w:rsidR="00DC4753" w:rsidRPr="00D15AF8" w:rsidRDefault="00DC4753" w:rsidP="00DC4753">
      <w:pPr>
        <w:ind w:left="851" w:hanging="425"/>
        <w:rPr>
          <w:rFonts w:eastAsia="Arial" w:cs="Arial"/>
          <w:szCs w:val="22"/>
        </w:rPr>
      </w:pPr>
      <w:r w:rsidRPr="00D15AF8">
        <w:rPr>
          <w:rFonts w:eastAsia="Arial" w:cs="Arial"/>
          <w:szCs w:val="22"/>
        </w:rPr>
        <w:t xml:space="preserve">(a) </w:t>
      </w:r>
      <w:r w:rsidR="003C069F">
        <w:rPr>
          <w:rFonts w:eastAsia="Arial" w:cs="Arial"/>
          <w:szCs w:val="22"/>
        </w:rPr>
        <w:tab/>
      </w:r>
      <w:r w:rsidRPr="00D15AF8">
        <w:rPr>
          <w:rFonts w:eastAsia="Arial" w:cs="Arial"/>
          <w:szCs w:val="22"/>
        </w:rPr>
        <w:t xml:space="preserve">it is in a permitted form listed in Column 2 of </w:t>
      </w:r>
      <w:r w:rsidR="003C069F">
        <w:rPr>
          <w:rFonts w:eastAsia="Arial" w:cs="Arial"/>
          <w:szCs w:val="22"/>
        </w:rPr>
        <w:t>that</w:t>
      </w:r>
      <w:r w:rsidR="003C069F" w:rsidRPr="00D15AF8">
        <w:rPr>
          <w:rFonts w:eastAsia="Arial" w:cs="Arial"/>
          <w:szCs w:val="22"/>
        </w:rPr>
        <w:t xml:space="preserve"> </w:t>
      </w:r>
      <w:r w:rsidRPr="00D15AF8">
        <w:rPr>
          <w:rFonts w:eastAsia="Arial" w:cs="Arial"/>
          <w:szCs w:val="22"/>
        </w:rPr>
        <w:t xml:space="preserve">table; and </w:t>
      </w:r>
    </w:p>
    <w:p w14:paraId="0AA31D80" w14:textId="3272E65C" w:rsidR="00DC4753" w:rsidRPr="00D15AF8" w:rsidRDefault="00DC4753" w:rsidP="00DC4753">
      <w:pPr>
        <w:ind w:left="851" w:hanging="425"/>
        <w:rPr>
          <w:rFonts w:eastAsia="Arial" w:cs="Arial"/>
          <w:szCs w:val="22"/>
        </w:rPr>
      </w:pPr>
      <w:r w:rsidRPr="00D15AF8">
        <w:rPr>
          <w:rFonts w:eastAsia="Arial" w:cs="Arial"/>
          <w:szCs w:val="22"/>
        </w:rPr>
        <w:t xml:space="preserve">(b) </w:t>
      </w:r>
      <w:r w:rsidR="003C069F">
        <w:rPr>
          <w:rFonts w:eastAsia="Arial" w:cs="Arial"/>
          <w:szCs w:val="22"/>
        </w:rPr>
        <w:tab/>
      </w:r>
      <w:r w:rsidRPr="00D15AF8">
        <w:rPr>
          <w:rFonts w:eastAsia="Arial" w:cs="Arial"/>
          <w:szCs w:val="22"/>
        </w:rPr>
        <w:t xml:space="preserve">the amount of the substance in the IFP (including any naturally-occurring amount) is no more than the corresponding amount listed in Column 4 of </w:t>
      </w:r>
      <w:r w:rsidR="003C069F">
        <w:rPr>
          <w:rFonts w:eastAsia="Arial" w:cs="Arial"/>
          <w:szCs w:val="22"/>
        </w:rPr>
        <w:t>that</w:t>
      </w:r>
      <w:r w:rsidR="003C069F" w:rsidRPr="00D15AF8">
        <w:rPr>
          <w:rFonts w:eastAsia="Arial" w:cs="Arial"/>
          <w:szCs w:val="22"/>
        </w:rPr>
        <w:t xml:space="preserve"> </w:t>
      </w:r>
      <w:r w:rsidRPr="00D15AF8">
        <w:rPr>
          <w:rFonts w:eastAsia="Arial" w:cs="Arial"/>
          <w:szCs w:val="22"/>
        </w:rPr>
        <w:t xml:space="preserve">table. </w:t>
      </w:r>
    </w:p>
    <w:p w14:paraId="2EAF6F79" w14:textId="77777777" w:rsidR="00DC4753" w:rsidRPr="00D15AF8" w:rsidRDefault="00DC4753" w:rsidP="00DC4753">
      <w:pPr>
        <w:rPr>
          <w:rFonts w:eastAsia="Arial" w:cs="Arial"/>
          <w:szCs w:val="22"/>
        </w:rPr>
      </w:pPr>
      <w:proofErr w:type="spellStart"/>
      <w:r w:rsidRPr="00D15AF8">
        <w:rPr>
          <w:rFonts w:eastAsia="Arial" w:cs="Arial"/>
          <w:szCs w:val="22"/>
        </w:rPr>
        <w:t>bLf</w:t>
      </w:r>
      <w:proofErr w:type="spellEnd"/>
      <w:r w:rsidRPr="00D15AF8">
        <w:rPr>
          <w:rFonts w:eastAsia="Arial" w:cs="Arial"/>
          <w:szCs w:val="22"/>
        </w:rPr>
        <w:t xml:space="preserve"> is not listed in the table to section S29—5.</w:t>
      </w:r>
    </w:p>
    <w:p w14:paraId="0A90EE9B" w14:textId="77777777" w:rsidR="00DC4753" w:rsidRPr="00D15AF8" w:rsidRDefault="00DC4753" w:rsidP="00DC4753">
      <w:pPr>
        <w:pStyle w:val="Heading4"/>
        <w:rPr>
          <w:rStyle w:val="eop"/>
          <w:rFonts w:cs="Arial"/>
          <w:shd w:val="clear" w:color="auto" w:fill="FFFFFF"/>
        </w:rPr>
      </w:pPr>
      <w:r w:rsidRPr="00D15AF8">
        <w:rPr>
          <w:rStyle w:val="normaltextrun"/>
          <w:rFonts w:cs="Arial"/>
          <w:shd w:val="clear" w:color="auto" w:fill="FFFFFF"/>
        </w:rPr>
        <w:t>1.3.1.4</w:t>
      </w:r>
      <w:r w:rsidRPr="00D15AF8">
        <w:rPr>
          <w:rStyle w:val="tabchar"/>
          <w:rFonts w:ascii="Calibri" w:hAnsi="Calibri" w:cs="Calibri"/>
          <w:shd w:val="clear" w:color="auto" w:fill="FFFFFF"/>
        </w:rPr>
        <w:t xml:space="preserve"> </w:t>
      </w:r>
      <w:r w:rsidRPr="00D15AF8">
        <w:rPr>
          <w:rStyle w:val="tabchar"/>
          <w:rFonts w:ascii="Calibri" w:hAnsi="Calibri" w:cs="Calibri"/>
          <w:shd w:val="clear" w:color="auto" w:fill="FFFFFF"/>
        </w:rPr>
        <w:tab/>
      </w:r>
      <w:r w:rsidRPr="00D15AF8">
        <w:rPr>
          <w:rStyle w:val="normaltextrun"/>
          <w:rFonts w:cs="Arial"/>
          <w:shd w:val="clear" w:color="auto" w:fill="FFFFFF"/>
        </w:rPr>
        <w:t>Labelling requirements</w:t>
      </w:r>
      <w:r w:rsidRPr="00D15AF8">
        <w:rPr>
          <w:rStyle w:val="eop"/>
          <w:rFonts w:cs="Arial"/>
          <w:shd w:val="clear" w:color="auto" w:fill="FFFFFF"/>
        </w:rPr>
        <w:t> </w:t>
      </w:r>
    </w:p>
    <w:p w14:paraId="751E6EA5" w14:textId="77777777" w:rsidR="00DC4753" w:rsidRPr="00D15AF8" w:rsidRDefault="00DC4753" w:rsidP="00DC4753">
      <w:pPr>
        <w:widowControl/>
        <w:rPr>
          <w:i/>
          <w:iCs/>
          <w:lang w:eastAsia="en-AU"/>
        </w:rPr>
      </w:pPr>
      <w:r w:rsidRPr="00D15AF8">
        <w:t>Subsection 1.1.1—10(8) requires that food for sale must comply with all relevant labelling requirements in the Code for that food.</w:t>
      </w:r>
      <w:r w:rsidRPr="00D15AF8">
        <w:rPr>
          <w:lang w:eastAsia="en-AU"/>
        </w:rPr>
        <w:t xml:space="preserve"> In addition to specific labelling requirements in Standards 2.9.1, the following general labelling requirements also apply. </w:t>
      </w:r>
    </w:p>
    <w:p w14:paraId="2B87B4F1" w14:textId="36E27060" w:rsidR="00DC4753" w:rsidRPr="00D15AF8" w:rsidRDefault="00DC4753" w:rsidP="00DC4753">
      <w:r w:rsidRPr="00D15AF8">
        <w:t>Division 3 of Standard 1.2.3 sets out the requirements for mandatory declarations of certain foods and their derivatives when they are present in a food for sale</w:t>
      </w:r>
      <w:r w:rsidRPr="00D15AF8">
        <w:rPr>
          <w:rStyle w:val="FootnoteReference"/>
        </w:rPr>
        <w:footnoteReference w:id="3"/>
      </w:r>
      <w:r w:rsidRPr="00D15AF8">
        <w:t>.</w:t>
      </w:r>
    </w:p>
    <w:p w14:paraId="103544EA" w14:textId="77777777" w:rsidR="00DC4753" w:rsidRPr="00D15AF8" w:rsidRDefault="00DC4753" w:rsidP="00DC4753">
      <w:pPr>
        <w:widowControl/>
      </w:pPr>
      <w:r w:rsidRPr="00D15AF8">
        <w:t>Standard 1.2.4 generally requires food products to be labelled with a statement of ingredients.</w:t>
      </w:r>
    </w:p>
    <w:p w14:paraId="66A183CC" w14:textId="77777777" w:rsidR="00DC4753" w:rsidRPr="00D15AF8" w:rsidRDefault="00DC4753" w:rsidP="00DC4753">
      <w:r w:rsidRPr="00D15AF8">
        <w:t>Standard 1.2.7 sets out the requirements and conditions for voluntary nutrition, health and related claims made about food. Paragraph 1.2.7—4(b) states a nutrition content claim or health claim must not be made about an IFP.</w:t>
      </w:r>
    </w:p>
    <w:p w14:paraId="5D4A0B30" w14:textId="77777777" w:rsidR="00DC4753" w:rsidRPr="00D15AF8" w:rsidRDefault="00DC4753" w:rsidP="00DC4753">
      <w:r w:rsidRPr="00D15AF8">
        <w:t>Standard 2.9.1 sets out the specific requirements for declaring nutrition information and includes provisions for prohibited representations on IFP labels.</w:t>
      </w:r>
    </w:p>
    <w:p w14:paraId="3B09C060" w14:textId="1DF057ED" w:rsidR="00DC4753" w:rsidRPr="000270CB" w:rsidRDefault="00DC4753" w:rsidP="00276513">
      <w:pPr>
        <w:pStyle w:val="Heading3"/>
        <w:ind w:left="0" w:firstLine="0"/>
        <w:rPr>
          <w:rStyle w:val="normaltextrun"/>
        </w:rPr>
      </w:pPr>
      <w:bookmarkStart w:id="37" w:name="_Toc120540248"/>
      <w:bookmarkStart w:id="38" w:name="_Toc120540436"/>
      <w:bookmarkStart w:id="39" w:name="_Toc127364015"/>
      <w:r w:rsidRPr="000270CB">
        <w:lastRenderedPageBreak/>
        <w:t xml:space="preserve">1.3.2 </w:t>
      </w:r>
      <w:r w:rsidRPr="000270CB">
        <w:tab/>
        <w:t>Codex standards</w:t>
      </w:r>
      <w:bookmarkEnd w:id="37"/>
      <w:bookmarkEnd w:id="38"/>
      <w:bookmarkEnd w:id="39"/>
    </w:p>
    <w:p w14:paraId="0025F527" w14:textId="16B9FF2B" w:rsidR="00DC4753" w:rsidRPr="00D15AF8" w:rsidRDefault="00DC4753" w:rsidP="00DC4753">
      <w:r w:rsidRPr="00D15AF8">
        <w:rPr>
          <w:rFonts w:eastAsia="Arial" w:cs="Arial"/>
        </w:rPr>
        <w:t xml:space="preserve">The current Codex Alimentarius Standards for Infant Formula and Formulas for Special Medical Purposes Intended for Infants (Codex Standard 72-1981) and for Follow-up Formula (Codex Standard 156-1987) do not contain specific provisions for </w:t>
      </w:r>
      <w:proofErr w:type="spellStart"/>
      <w:r w:rsidRPr="00D15AF8">
        <w:rPr>
          <w:rFonts w:eastAsia="Arial" w:cs="Arial"/>
        </w:rPr>
        <w:t>bLf</w:t>
      </w:r>
      <w:proofErr w:type="spellEnd"/>
      <w:r w:rsidRPr="00D15AF8">
        <w:rPr>
          <w:rFonts w:eastAsia="Arial" w:cs="Arial"/>
        </w:rPr>
        <w:t xml:space="preserve">. However, these standards contain provisions for ‘optional ingredients’ which would apply to the addition of substances such as </w:t>
      </w:r>
      <w:proofErr w:type="spellStart"/>
      <w:r w:rsidRPr="00D15AF8">
        <w:rPr>
          <w:rFonts w:eastAsia="Arial" w:cs="Arial"/>
        </w:rPr>
        <w:t>bLf</w:t>
      </w:r>
      <w:proofErr w:type="spellEnd"/>
      <w:r w:rsidRPr="00D15AF8">
        <w:rPr>
          <w:rFonts w:eastAsia="Arial" w:cs="Arial"/>
        </w:rPr>
        <w:t>. FSANZ notes that the Follow-up Formula Standard is currently under review</w:t>
      </w:r>
      <w:r w:rsidR="00C5549D">
        <w:rPr>
          <w:rFonts w:eastAsia="Arial" w:cs="Arial"/>
        </w:rPr>
        <w:t>.</w:t>
      </w:r>
      <w:r w:rsidRPr="00D15AF8">
        <w:rPr>
          <w:rStyle w:val="FootnoteReference"/>
          <w:rFonts w:eastAsia="Arial" w:cs="Arial"/>
        </w:rPr>
        <w:footnoteReference w:id="4"/>
      </w:r>
    </w:p>
    <w:p w14:paraId="4B3A7737" w14:textId="77777777" w:rsidR="00DC4753" w:rsidRPr="000270CB" w:rsidRDefault="00DC4753" w:rsidP="000270CB">
      <w:pPr>
        <w:pStyle w:val="Heading3"/>
        <w:rPr>
          <w:rStyle w:val="eop"/>
        </w:rPr>
      </w:pPr>
      <w:bookmarkStart w:id="40" w:name="_Toc120540249"/>
      <w:bookmarkStart w:id="41" w:name="_Toc120540437"/>
      <w:bookmarkStart w:id="42" w:name="_Toc127364016"/>
      <w:r w:rsidRPr="000270CB">
        <w:rPr>
          <w:rStyle w:val="normaltextrun"/>
        </w:rPr>
        <w:t>1.3.3</w:t>
      </w:r>
      <w:r w:rsidRPr="000270CB">
        <w:rPr>
          <w:rStyle w:val="tabchar"/>
        </w:rPr>
        <w:t xml:space="preserve"> </w:t>
      </w:r>
      <w:r w:rsidRPr="000270CB">
        <w:rPr>
          <w:rStyle w:val="tabchar"/>
        </w:rPr>
        <w:tab/>
      </w:r>
      <w:r w:rsidRPr="000270CB">
        <w:rPr>
          <w:rStyle w:val="normaltextrun"/>
        </w:rPr>
        <w:t>International regulations</w:t>
      </w:r>
      <w:bookmarkEnd w:id="40"/>
      <w:bookmarkEnd w:id="41"/>
      <w:bookmarkEnd w:id="42"/>
    </w:p>
    <w:p w14:paraId="1CFC4C9B" w14:textId="77777777" w:rsidR="00DC4753" w:rsidRPr="00D15AF8" w:rsidRDefault="00DC4753" w:rsidP="00DC4753">
      <w:pPr>
        <w:rPr>
          <w:lang w:eastAsia="en-AU" w:bidi="ar-SA"/>
        </w:rPr>
      </w:pPr>
      <w:proofErr w:type="spellStart"/>
      <w:r w:rsidRPr="00D15AF8">
        <w:rPr>
          <w:lang w:eastAsia="en-AU" w:bidi="ar-SA"/>
        </w:rPr>
        <w:t>bLf</w:t>
      </w:r>
      <w:proofErr w:type="spellEnd"/>
      <w:r w:rsidRPr="00D15AF8">
        <w:rPr>
          <w:lang w:eastAsia="en-AU" w:bidi="ar-SA"/>
        </w:rPr>
        <w:t xml:space="preserve"> is permitted for use in many infant formula equivalent products overseas. Singapore, China and the European Union each specify a maximum permitted amount of 1000 mg/L of prepared infant formula product. The European Food Safety Authority (EFSA, 2012) cites no observed adverse effects up to the highest dose of 2000 mg/kg </w:t>
      </w:r>
      <w:proofErr w:type="spellStart"/>
      <w:r w:rsidRPr="00D15AF8">
        <w:rPr>
          <w:lang w:eastAsia="en-AU" w:bidi="ar-SA"/>
        </w:rPr>
        <w:t>bw</w:t>
      </w:r>
      <w:proofErr w:type="spellEnd"/>
      <w:r w:rsidRPr="00D15AF8">
        <w:rPr>
          <w:lang w:eastAsia="en-AU" w:bidi="ar-SA"/>
        </w:rPr>
        <w:t>/day tested in a rat study.</w:t>
      </w:r>
    </w:p>
    <w:p w14:paraId="16138D16" w14:textId="77777777" w:rsidR="00DC4753" w:rsidRPr="00D15AF8" w:rsidRDefault="00DC4753" w:rsidP="00DC4753">
      <w:pPr>
        <w:rPr>
          <w:lang w:eastAsia="en-AU" w:bidi="ar-SA"/>
        </w:rPr>
      </w:pPr>
      <w:r w:rsidRPr="00D15AF8">
        <w:rPr>
          <w:lang w:eastAsia="en-AU" w:bidi="ar-SA"/>
        </w:rPr>
        <w:t xml:space="preserve">The United States Food and Drug Administration (USFDA) issued a ‘no questions' response to Generally Recognised As Safe (GRAS) notice 669 which specifies an intended use level of 100 mg per 100 g of infant formula powder product (USFDA, 2017). This is equivalent to 125 mg/L of prepared infant formula or 135 mg/L of prepared follow-on formula. The GRAS notice acknowledges this intended use level is almost tenfold less than the European Union maximum permitted amount of 1000 mg/L prepared formula, which has a history of safe use. While the notice acknowledges the safety of the higher permission in the European Union, it does not specify why a lower amount was notified, other than that the notifier intended to use this amount and that it was consistent with the amount notified in a previous GRAS notice 465 by another manufacturer of </w:t>
      </w:r>
      <w:proofErr w:type="spellStart"/>
      <w:r w:rsidRPr="00D15AF8">
        <w:rPr>
          <w:lang w:eastAsia="en-AU" w:bidi="ar-SA"/>
        </w:rPr>
        <w:t>bLf</w:t>
      </w:r>
      <w:proofErr w:type="spellEnd"/>
      <w:r w:rsidRPr="00D15AF8">
        <w:rPr>
          <w:lang w:eastAsia="en-AU" w:bidi="ar-SA"/>
        </w:rPr>
        <w:t xml:space="preserve">. </w:t>
      </w:r>
    </w:p>
    <w:p w14:paraId="0A44B903" w14:textId="08A8FE58" w:rsidR="007A53BF" w:rsidRPr="00DC4753" w:rsidRDefault="00DC4753" w:rsidP="007A53BF">
      <w:pPr>
        <w:rPr>
          <w:lang w:eastAsia="en-AU" w:bidi="ar-SA"/>
        </w:rPr>
      </w:pPr>
      <w:r w:rsidRPr="00D15AF8">
        <w:rPr>
          <w:lang w:eastAsia="en-AU" w:bidi="ar-SA"/>
        </w:rPr>
        <w:t xml:space="preserve">Japan, Korea and Taiwan each permit the voluntary addition of </w:t>
      </w:r>
      <w:proofErr w:type="spellStart"/>
      <w:r w:rsidRPr="00D15AF8">
        <w:rPr>
          <w:lang w:eastAsia="en-AU" w:bidi="ar-SA"/>
        </w:rPr>
        <w:t>bLf</w:t>
      </w:r>
      <w:proofErr w:type="spellEnd"/>
      <w:r w:rsidRPr="00D15AF8">
        <w:rPr>
          <w:lang w:eastAsia="en-AU" w:bidi="ar-SA"/>
        </w:rPr>
        <w:t xml:space="preserve"> to IFP equivalents and do not specify maximum permitted amounts (JETRO, 2011; Ministry of Food and Drug Safety, 2020; Ministry of Health and Welfare, 2022).</w:t>
      </w:r>
    </w:p>
    <w:p w14:paraId="097A51AE" w14:textId="3736D7C8" w:rsidR="007A53BF" w:rsidRPr="007A53BF" w:rsidRDefault="007A53BF" w:rsidP="00CE59AA">
      <w:pPr>
        <w:pStyle w:val="Heading2"/>
        <w:rPr>
          <w:u w:color="FFFF00"/>
        </w:rPr>
      </w:pPr>
      <w:bookmarkStart w:id="43" w:name="_Toc286391007"/>
      <w:bookmarkStart w:id="44" w:name="_Toc300933423"/>
      <w:bookmarkStart w:id="45" w:name="_Toc370223468"/>
      <w:bookmarkStart w:id="46" w:name="_Toc120540250"/>
      <w:bookmarkStart w:id="47" w:name="_Toc120540438"/>
      <w:bookmarkStart w:id="48" w:name="_Toc175381432"/>
      <w:bookmarkStart w:id="49" w:name="_Toc127364017"/>
      <w:r w:rsidRPr="007A53BF">
        <w:rPr>
          <w:u w:color="FFFF00"/>
        </w:rPr>
        <w:t>1.4</w:t>
      </w:r>
      <w:r w:rsidRPr="007A53BF">
        <w:rPr>
          <w:u w:color="FFFF00"/>
        </w:rPr>
        <w:tab/>
        <w:t xml:space="preserve">Reasons </w:t>
      </w:r>
      <w:r w:rsidRPr="00DC4753">
        <w:rPr>
          <w:u w:color="FFFF00"/>
        </w:rPr>
        <w:t>for accepting Application</w:t>
      </w:r>
      <w:bookmarkEnd w:id="43"/>
      <w:bookmarkEnd w:id="44"/>
      <w:bookmarkEnd w:id="45"/>
      <w:bookmarkEnd w:id="46"/>
      <w:bookmarkEnd w:id="47"/>
      <w:bookmarkEnd w:id="49"/>
    </w:p>
    <w:bookmarkEnd w:id="48"/>
    <w:p w14:paraId="023C1E5A" w14:textId="77777777" w:rsidR="008C00B7" w:rsidRPr="00D15AF8" w:rsidRDefault="008C00B7" w:rsidP="008C00B7">
      <w:r w:rsidRPr="00D15AF8">
        <w:t>The Application was accepted for assessment because:</w:t>
      </w:r>
    </w:p>
    <w:p w14:paraId="576520B3" w14:textId="77777777" w:rsidR="008C00B7" w:rsidRPr="00D15AF8" w:rsidRDefault="008C00B7" w:rsidP="00252C13">
      <w:pPr>
        <w:pStyle w:val="FSBullet1"/>
        <w:numPr>
          <w:ilvl w:val="0"/>
          <w:numId w:val="5"/>
        </w:numPr>
      </w:pPr>
      <w:r w:rsidRPr="00D15AF8">
        <w:t xml:space="preserve">it complied with the procedural requirements under subsection 22(2) of the </w:t>
      </w:r>
      <w:r w:rsidRPr="00D15AF8">
        <w:rPr>
          <w:i/>
        </w:rPr>
        <w:t>Food Standards Australia New Zealand Act 1991</w:t>
      </w:r>
      <w:r w:rsidRPr="00D15AF8">
        <w:t xml:space="preserve"> (the FSANZ Act); and</w:t>
      </w:r>
    </w:p>
    <w:p w14:paraId="52500915" w14:textId="0CF3AF06" w:rsidR="007A53BF" w:rsidRPr="008C00B7" w:rsidRDefault="008C00B7" w:rsidP="00252C13">
      <w:pPr>
        <w:pStyle w:val="FSBullet1"/>
        <w:numPr>
          <w:ilvl w:val="0"/>
          <w:numId w:val="5"/>
        </w:numPr>
        <w:rPr>
          <w:szCs w:val="22"/>
        </w:rPr>
      </w:pPr>
      <w:r w:rsidRPr="00D15AF8">
        <w:t>it related to a matter that warranted the variation of a food regulatory measure.</w:t>
      </w:r>
    </w:p>
    <w:p w14:paraId="63795420" w14:textId="77777777" w:rsidR="007A53BF" w:rsidRPr="008C00B7" w:rsidRDefault="007A53BF" w:rsidP="00CE59AA">
      <w:pPr>
        <w:pStyle w:val="Heading2"/>
      </w:pPr>
      <w:bookmarkStart w:id="50" w:name="_Toc370223469"/>
      <w:bookmarkStart w:id="51" w:name="_Toc120540251"/>
      <w:bookmarkStart w:id="52" w:name="_Toc120540439"/>
      <w:bookmarkStart w:id="53" w:name="_Toc127364018"/>
      <w:r w:rsidRPr="007A53BF">
        <w:t>1.5</w:t>
      </w:r>
      <w:r w:rsidRPr="007A53BF">
        <w:tab/>
        <w:t>Procedure for assessment</w:t>
      </w:r>
      <w:bookmarkEnd w:id="50"/>
      <w:bookmarkEnd w:id="51"/>
      <w:bookmarkEnd w:id="52"/>
      <w:bookmarkEnd w:id="53"/>
    </w:p>
    <w:p w14:paraId="409D463D" w14:textId="7691B499" w:rsidR="00AF397D" w:rsidRDefault="00AF397D" w:rsidP="00AF397D">
      <w:r w:rsidRPr="008C00B7">
        <w:t>The Application was assessed under the General Procedure</w:t>
      </w:r>
      <w:r w:rsidRPr="00932F14">
        <w:t>.</w:t>
      </w:r>
    </w:p>
    <w:p w14:paraId="6C9C5A3D" w14:textId="2CC0D856" w:rsidR="00422EC9" w:rsidRPr="00E955CE" w:rsidRDefault="007A53BF" w:rsidP="00422EC9">
      <w:pPr>
        <w:pStyle w:val="Heading2"/>
      </w:pPr>
      <w:bookmarkStart w:id="54" w:name="_Toc120540252"/>
      <w:bookmarkStart w:id="55" w:name="_Toc120540440"/>
      <w:bookmarkStart w:id="56" w:name="_Toc127364019"/>
      <w:r>
        <w:t>1</w:t>
      </w:r>
      <w:r w:rsidR="00422EC9">
        <w:t>.6</w:t>
      </w:r>
      <w:r w:rsidR="00422EC9">
        <w:tab/>
      </w:r>
      <w:r w:rsidR="00422EC9" w:rsidRPr="00932F14">
        <w:t>Decision</w:t>
      </w:r>
      <w:bookmarkEnd w:id="54"/>
      <w:bookmarkEnd w:id="55"/>
      <w:bookmarkEnd w:id="56"/>
    </w:p>
    <w:p w14:paraId="6D490744" w14:textId="60BDB03A" w:rsidR="00AC6737" w:rsidRDefault="00AC6737" w:rsidP="00AC6737">
      <w:r>
        <w:t xml:space="preserve">The draft variation as proposed following assessment was approved with amendments. </w:t>
      </w:r>
      <w:r>
        <w:rPr>
          <w:rStyle w:val="normaltextrun"/>
          <w:rFonts w:cs="Arial"/>
        </w:rPr>
        <w:t xml:space="preserve">The amendments made to the draft variation are explained </w:t>
      </w:r>
      <w:r w:rsidRPr="006A7511">
        <w:rPr>
          <w:rStyle w:val="normaltextrun"/>
          <w:rFonts w:cs="Arial"/>
        </w:rPr>
        <w:t xml:space="preserve">in </w:t>
      </w:r>
      <w:r>
        <w:rPr>
          <w:rStyle w:val="normaltextrun"/>
          <w:rFonts w:cs="Arial"/>
        </w:rPr>
        <w:t>S</w:t>
      </w:r>
      <w:r w:rsidRPr="006A7511">
        <w:rPr>
          <w:rStyle w:val="normaltextrun"/>
          <w:rFonts w:cs="Arial"/>
        </w:rPr>
        <w:t>ection</w:t>
      </w:r>
      <w:r>
        <w:rPr>
          <w:rStyle w:val="normaltextrun"/>
          <w:rFonts w:cs="Arial"/>
        </w:rPr>
        <w:t xml:space="preserve"> 2</w:t>
      </w:r>
      <w:r w:rsidRPr="006A7511">
        <w:rPr>
          <w:rStyle w:val="normaltextrun"/>
          <w:rFonts w:cs="Arial"/>
        </w:rPr>
        <w:t xml:space="preserve"> of this </w:t>
      </w:r>
      <w:r>
        <w:rPr>
          <w:rStyle w:val="normaltextrun"/>
          <w:rFonts w:cs="Arial"/>
        </w:rPr>
        <w:t>R</w:t>
      </w:r>
      <w:r w:rsidRPr="006A7511">
        <w:rPr>
          <w:rStyle w:val="normaltextrun"/>
          <w:rFonts w:cs="Arial"/>
        </w:rPr>
        <w:t>eport</w:t>
      </w:r>
      <w:r>
        <w:rPr>
          <w:rStyle w:val="normaltextrun"/>
          <w:rFonts w:ascii="Times New Roman" w:hAnsi="Times New Roman"/>
          <w:sz w:val="24"/>
          <w:lang w:eastAsia="en-GB"/>
        </w:rPr>
        <w:t xml:space="preserve">. </w:t>
      </w:r>
      <w:r>
        <w:t xml:space="preserve">The approved draft variation, as varied after consideration of submissions, takes effect on </w:t>
      </w:r>
      <w:r>
        <w:lastRenderedPageBreak/>
        <w:t>Gazettal. The approved draft variation is at Attachment A.</w:t>
      </w:r>
    </w:p>
    <w:p w14:paraId="551546D6" w14:textId="77777777" w:rsidR="00AC6737" w:rsidRDefault="00AC6737" w:rsidP="00AC6737">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65982E2E" w14:textId="77777777" w:rsidR="00AC6737" w:rsidRPr="0002581E" w:rsidRDefault="00AC6737" w:rsidP="00AC6737">
      <w:pPr>
        <w:rPr>
          <w:u w:val="single"/>
        </w:rPr>
      </w:pPr>
      <w:r>
        <w:rPr>
          <w:rStyle w:val="normaltextrun"/>
          <w:rFonts w:cs="Arial"/>
          <w:color w:val="000000"/>
          <w:szCs w:val="22"/>
          <w:shd w:val="clear" w:color="auto" w:fill="FFFFFF"/>
        </w:rPr>
        <w:t>The draft variation on which submissions were sought is at Attachment C. </w:t>
      </w:r>
      <w:r>
        <w:rPr>
          <w:rStyle w:val="eop"/>
          <w:rFonts w:cs="Arial"/>
          <w:color w:val="000000"/>
          <w:shd w:val="clear" w:color="auto" w:fill="FFFFFF"/>
        </w:rPr>
        <w:t> </w:t>
      </w:r>
    </w:p>
    <w:p w14:paraId="0F448703" w14:textId="41366EA5" w:rsidR="0012388D" w:rsidRDefault="007A53BF" w:rsidP="00755F02">
      <w:pPr>
        <w:pStyle w:val="Heading1"/>
      </w:pPr>
      <w:bookmarkStart w:id="57" w:name="_Toc120540253"/>
      <w:bookmarkStart w:id="58" w:name="_Toc120540441"/>
      <w:bookmarkStart w:id="59" w:name="_Toc11735630"/>
      <w:bookmarkStart w:id="60" w:name="_Toc29883114"/>
      <w:bookmarkStart w:id="61" w:name="_Toc41906801"/>
      <w:bookmarkStart w:id="62" w:name="_Toc41907548"/>
      <w:bookmarkStart w:id="63" w:name="_Toc120358578"/>
      <w:bookmarkStart w:id="64" w:name="_Toc175381435"/>
      <w:bookmarkStart w:id="65" w:name="_Toc127364020"/>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57"/>
      <w:bookmarkEnd w:id="58"/>
      <w:bookmarkEnd w:id="65"/>
    </w:p>
    <w:p w14:paraId="52FC3589" w14:textId="63ECB472" w:rsidR="007A53BF" w:rsidRPr="002C1A3B" w:rsidRDefault="007A53BF" w:rsidP="00DA2C4F">
      <w:pPr>
        <w:pStyle w:val="Heading2"/>
        <w:spacing w:before="100" w:after="100"/>
      </w:pPr>
      <w:bookmarkStart w:id="66" w:name="_Toc300933438"/>
      <w:bookmarkStart w:id="67" w:name="_Toc370223471"/>
      <w:bookmarkStart w:id="68" w:name="_Toc370225386"/>
      <w:bookmarkStart w:id="69" w:name="_Toc120540254"/>
      <w:bookmarkStart w:id="70" w:name="_Toc120540442"/>
      <w:bookmarkStart w:id="71" w:name="_Toc286391009"/>
      <w:bookmarkStart w:id="72" w:name="_Toc300933425"/>
      <w:bookmarkStart w:id="73" w:name="_Toc309291838"/>
      <w:bookmarkStart w:id="74" w:name="_Toc309385455"/>
      <w:bookmarkStart w:id="75" w:name="_Toc120358583"/>
      <w:bookmarkStart w:id="76" w:name="_Toc175381440"/>
      <w:bookmarkStart w:id="77" w:name="_Toc127364021"/>
      <w:r w:rsidRPr="002C1A3B">
        <w:t>2.1</w:t>
      </w:r>
      <w:r w:rsidRPr="002C1A3B">
        <w:tab/>
        <w:t xml:space="preserve">Summary of issues raised </w:t>
      </w:r>
      <w:bookmarkEnd w:id="66"/>
      <w:r w:rsidRPr="002C1A3B">
        <w:t>in submissions</w:t>
      </w:r>
      <w:bookmarkEnd w:id="67"/>
      <w:bookmarkEnd w:id="68"/>
      <w:bookmarkEnd w:id="69"/>
      <w:bookmarkEnd w:id="70"/>
      <w:bookmarkEnd w:id="77"/>
    </w:p>
    <w:p w14:paraId="67AEEA90" w14:textId="433F3EB9" w:rsidR="00200D73" w:rsidRPr="00D24564" w:rsidRDefault="00CF7985" w:rsidP="00200D73">
      <w:pPr>
        <w:pStyle w:val="FSTableTitle"/>
        <w:rPr>
          <w:b w:val="0"/>
          <w:shd w:val="clear" w:color="auto" w:fill="FFFFFF"/>
        </w:rPr>
      </w:pPr>
      <w:r w:rsidRPr="00D24564">
        <w:rPr>
          <w:b w:val="0"/>
          <w:shd w:val="clear" w:color="auto" w:fill="FFFFFF"/>
        </w:rPr>
        <w:t xml:space="preserve">FSANZ called for submissions on the draft variation to the Code from 6 October 2022 to </w:t>
      </w:r>
      <w:r w:rsidR="00200D73" w:rsidRPr="00D24564">
        <w:rPr>
          <w:b w:val="0"/>
          <w:shd w:val="clear" w:color="auto" w:fill="FFFFFF"/>
        </w:rPr>
        <w:br/>
      </w:r>
      <w:r w:rsidRPr="00D24564">
        <w:rPr>
          <w:b w:val="0"/>
          <w:shd w:val="clear" w:color="auto" w:fill="FFFFFF"/>
        </w:rPr>
        <w:t xml:space="preserve">10 November 2022. </w:t>
      </w:r>
      <w:r w:rsidR="00200D73" w:rsidRPr="00D24564">
        <w:rPr>
          <w:b w:val="0"/>
        </w:rPr>
        <w:t>Nineteen submissions were received</w:t>
      </w:r>
      <w:r w:rsidR="00200D73" w:rsidRPr="002D266B">
        <w:rPr>
          <w:b w:val="0"/>
        </w:rPr>
        <w:t>, four</w:t>
      </w:r>
      <w:r w:rsidR="00200D73" w:rsidRPr="00D24564">
        <w:rPr>
          <w:b w:val="0"/>
        </w:rPr>
        <w:t xml:space="preserve"> from jurisdictions, </w:t>
      </w:r>
      <w:r w:rsidR="00200D73" w:rsidRPr="002D266B">
        <w:rPr>
          <w:b w:val="0"/>
        </w:rPr>
        <w:t>fourteen from industry and one</w:t>
      </w:r>
      <w:r w:rsidR="00200D73" w:rsidRPr="00D24564">
        <w:rPr>
          <w:b w:val="0"/>
        </w:rPr>
        <w:t xml:space="preserve"> from a consumer group</w:t>
      </w:r>
      <w:r w:rsidR="00200D73" w:rsidRPr="002D266B">
        <w:rPr>
          <w:b w:val="0"/>
        </w:rPr>
        <w:t>.</w:t>
      </w:r>
      <w:r w:rsidR="00200D73" w:rsidRPr="00D24564">
        <w:rPr>
          <w:b w:val="0"/>
        </w:rPr>
        <w:t xml:space="preserve"> </w:t>
      </w:r>
      <w:r w:rsidR="002D266B" w:rsidRPr="00D24564">
        <w:rPr>
          <w:b w:val="0"/>
          <w:shd w:val="clear" w:color="auto" w:fill="FFFFFF"/>
        </w:rPr>
        <w:t>In addition, one late submission was received from an industry body</w:t>
      </w:r>
      <w:r w:rsidR="005138F3">
        <w:rPr>
          <w:b w:val="0"/>
          <w:shd w:val="clear" w:color="auto" w:fill="FFFFFF"/>
        </w:rPr>
        <w:t xml:space="preserve"> which did not raise any additional issues. </w:t>
      </w:r>
      <w:r w:rsidR="002D266B">
        <w:rPr>
          <w:b w:val="0"/>
          <w:shd w:val="clear" w:color="auto" w:fill="FFFFFF"/>
        </w:rPr>
        <w:t xml:space="preserve"> </w:t>
      </w:r>
    </w:p>
    <w:p w14:paraId="7068E8DF" w14:textId="74C25515" w:rsidR="00200D73" w:rsidRPr="00DD59C8" w:rsidRDefault="00200D73" w:rsidP="00200D73">
      <w:r w:rsidRPr="00DD59C8">
        <w:t xml:space="preserve">Twelve submissions supported permitting the voluntary addition of </w:t>
      </w:r>
      <w:proofErr w:type="spellStart"/>
      <w:r w:rsidRPr="00DD59C8">
        <w:t>bLf</w:t>
      </w:r>
      <w:proofErr w:type="spellEnd"/>
      <w:r w:rsidRPr="00DD59C8">
        <w:t xml:space="preserve"> to IFP. Several issues were raised in relation to the draft specification, classification of </w:t>
      </w:r>
      <w:proofErr w:type="spellStart"/>
      <w:r w:rsidRPr="00DD59C8">
        <w:t>bLf</w:t>
      </w:r>
      <w:proofErr w:type="spellEnd"/>
      <w:r w:rsidRPr="00DD59C8">
        <w:t xml:space="preserve"> as a nutritive substance, and the granting of an exclusive use permission. </w:t>
      </w:r>
    </w:p>
    <w:p w14:paraId="12D76E51" w14:textId="2E6BCAD8" w:rsidR="00396A33" w:rsidRDefault="00DD59C8" w:rsidP="00D24564">
      <w:pPr>
        <w:pStyle w:val="FSTableTitle"/>
      </w:pPr>
      <w:r w:rsidRPr="00D24564">
        <w:rPr>
          <w:b w:val="0"/>
          <w:shd w:val="clear" w:color="auto" w:fill="FFFFFF"/>
        </w:rPr>
        <w:t xml:space="preserve">The list of submitters is provided in Table 1 and the key issues raised in submissions and how they have been addressed </w:t>
      </w:r>
      <w:r w:rsidR="00DF1B92">
        <w:rPr>
          <w:b w:val="0"/>
          <w:shd w:val="clear" w:color="auto" w:fill="FFFFFF"/>
        </w:rPr>
        <w:t>is</w:t>
      </w:r>
      <w:r w:rsidRPr="00D24564">
        <w:rPr>
          <w:b w:val="0"/>
          <w:shd w:val="clear" w:color="auto" w:fill="FFFFFF"/>
        </w:rPr>
        <w:t xml:space="preserve"> provided in Table 2.</w:t>
      </w:r>
    </w:p>
    <w:p w14:paraId="7EDCA0B6" w14:textId="782A22E1" w:rsidR="0059032F" w:rsidRPr="00F506A4" w:rsidRDefault="0059032F" w:rsidP="00E21DDB">
      <w:pPr>
        <w:pStyle w:val="FSTableTitle"/>
      </w:pPr>
      <w:r>
        <w:t xml:space="preserve">Table </w:t>
      </w:r>
      <w:r w:rsidR="00AF2269">
        <w:t>1</w:t>
      </w:r>
      <w:r>
        <w:t xml:space="preserve">: </w:t>
      </w:r>
      <w:r w:rsidR="00AF2269">
        <w:t>List of submitters</w:t>
      </w:r>
    </w:p>
    <w:tbl>
      <w:tblPr>
        <w:tblStyle w:val="ListTable4-Accent3"/>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098"/>
        <w:gridCol w:w="1985"/>
        <w:gridCol w:w="1875"/>
      </w:tblGrid>
      <w:tr w:rsidR="00DB019A" w:rsidRPr="00D24564" w14:paraId="14411695" w14:textId="7C671EA3" w:rsidTr="00D24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left w:val="none" w:sz="0" w:space="0" w:color="auto"/>
              <w:bottom w:val="none" w:sz="0" w:space="0" w:color="auto"/>
            </w:tcBorders>
          </w:tcPr>
          <w:p w14:paraId="1F064D50" w14:textId="6A04ED7C" w:rsidR="00D23B0B" w:rsidRPr="00D24564" w:rsidRDefault="00D23B0B" w:rsidP="00D24564">
            <w:pPr>
              <w:spacing w:before="120" w:beforeAutospacing="0" w:after="120" w:afterAutospacing="0"/>
              <w:rPr>
                <w:rFonts w:cs="Arial"/>
                <w:bCs w:val="0"/>
                <w:color w:val="auto"/>
                <w:szCs w:val="22"/>
              </w:rPr>
            </w:pPr>
            <w:r w:rsidRPr="00D24564">
              <w:rPr>
                <w:rFonts w:cs="Arial"/>
                <w:bCs w:val="0"/>
                <w:color w:val="auto"/>
                <w:szCs w:val="22"/>
              </w:rPr>
              <w:t>Submitter</w:t>
            </w:r>
          </w:p>
        </w:tc>
        <w:tc>
          <w:tcPr>
            <w:tcW w:w="1985" w:type="dxa"/>
            <w:tcBorders>
              <w:top w:val="none" w:sz="0" w:space="0" w:color="auto"/>
              <w:bottom w:val="none" w:sz="0" w:space="0" w:color="auto"/>
            </w:tcBorders>
          </w:tcPr>
          <w:p w14:paraId="4FD0B1C8" w14:textId="0FF5ACD8" w:rsidR="00D23B0B" w:rsidRPr="00D24564" w:rsidRDefault="00D23B0B" w:rsidP="00D24564">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cs="Arial"/>
                <w:bCs w:val="0"/>
                <w:color w:val="auto"/>
                <w:szCs w:val="22"/>
              </w:rPr>
            </w:pPr>
            <w:r w:rsidRPr="00D24564">
              <w:rPr>
                <w:rFonts w:cs="Arial"/>
                <w:bCs w:val="0"/>
                <w:color w:val="auto"/>
                <w:szCs w:val="22"/>
              </w:rPr>
              <w:t>Abbreviation</w:t>
            </w:r>
            <w:r w:rsidR="003B754A" w:rsidRPr="00D24564">
              <w:rPr>
                <w:rFonts w:cs="Arial"/>
                <w:bCs w:val="0"/>
                <w:color w:val="auto"/>
                <w:szCs w:val="22"/>
              </w:rPr>
              <w:t xml:space="preserve"> </w:t>
            </w:r>
          </w:p>
        </w:tc>
        <w:tc>
          <w:tcPr>
            <w:tcW w:w="1875" w:type="dxa"/>
            <w:tcBorders>
              <w:top w:val="none" w:sz="0" w:space="0" w:color="auto"/>
              <w:bottom w:val="none" w:sz="0" w:space="0" w:color="auto"/>
              <w:right w:val="none" w:sz="0" w:space="0" w:color="auto"/>
            </w:tcBorders>
          </w:tcPr>
          <w:p w14:paraId="1B0F5C43" w14:textId="0C1B9670" w:rsidR="00D23B0B" w:rsidRPr="00D24564" w:rsidRDefault="00D23B0B" w:rsidP="00D24564">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cs="Arial"/>
                <w:bCs w:val="0"/>
                <w:color w:val="auto"/>
                <w:szCs w:val="22"/>
              </w:rPr>
            </w:pPr>
            <w:r w:rsidRPr="00D24564">
              <w:rPr>
                <w:rFonts w:cs="Arial"/>
                <w:bCs w:val="0"/>
                <w:color w:val="auto"/>
                <w:szCs w:val="22"/>
              </w:rPr>
              <w:t>Submitter type</w:t>
            </w:r>
          </w:p>
        </w:tc>
      </w:tr>
      <w:tr w:rsidR="00DB019A" w:rsidRPr="00D24564" w14:paraId="7D41C8F3" w14:textId="0F49D683" w:rsidTr="00D24564">
        <w:tc>
          <w:tcPr>
            <w:cnfStyle w:val="001000000000" w:firstRow="0" w:lastRow="0" w:firstColumn="1" w:lastColumn="0" w:oddVBand="0" w:evenVBand="0" w:oddHBand="0" w:evenHBand="0" w:firstRowFirstColumn="0" w:firstRowLastColumn="0" w:lastRowFirstColumn="0" w:lastRowLastColumn="0"/>
            <w:tcW w:w="5098" w:type="dxa"/>
          </w:tcPr>
          <w:p w14:paraId="200C0C33" w14:textId="788C6634" w:rsidR="0057102D" w:rsidRPr="00D24564" w:rsidRDefault="00E43EA8" w:rsidP="00D24564">
            <w:pPr>
              <w:spacing w:before="40" w:beforeAutospacing="0" w:after="40" w:afterAutospacing="0"/>
              <w:rPr>
                <w:rFonts w:cs="Arial"/>
                <w:b w:val="0"/>
                <w:bCs w:val="0"/>
                <w:szCs w:val="22"/>
              </w:rPr>
            </w:pPr>
            <w:r w:rsidRPr="00D24564">
              <w:rPr>
                <w:rFonts w:cs="Arial"/>
                <w:b w:val="0"/>
                <w:bCs w:val="0"/>
                <w:szCs w:val="22"/>
              </w:rPr>
              <w:t>The a</w:t>
            </w:r>
            <w:r w:rsidR="0057102D" w:rsidRPr="00D24564">
              <w:rPr>
                <w:rFonts w:cs="Arial"/>
                <w:b w:val="0"/>
                <w:bCs w:val="0"/>
                <w:szCs w:val="22"/>
              </w:rPr>
              <w:t>2 Milk Company</w:t>
            </w:r>
            <w:r w:rsidR="00A25D88" w:rsidRPr="00D24564">
              <w:rPr>
                <w:rFonts w:cs="Arial"/>
                <w:b w:val="0"/>
                <w:bCs w:val="0"/>
                <w:szCs w:val="22"/>
              </w:rPr>
              <w:t xml:space="preserve"> Limited</w:t>
            </w:r>
          </w:p>
        </w:tc>
        <w:tc>
          <w:tcPr>
            <w:tcW w:w="1985" w:type="dxa"/>
          </w:tcPr>
          <w:p w14:paraId="093CD19A" w14:textId="399DA3A2" w:rsidR="0057102D" w:rsidRPr="00D24564" w:rsidRDefault="00D97CA4"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a</w:t>
            </w:r>
            <w:r w:rsidR="0057102D" w:rsidRPr="00D24564">
              <w:rPr>
                <w:sz w:val="22"/>
                <w:szCs w:val="22"/>
              </w:rPr>
              <w:t>2 Milk</w:t>
            </w:r>
          </w:p>
        </w:tc>
        <w:tc>
          <w:tcPr>
            <w:tcW w:w="1875" w:type="dxa"/>
          </w:tcPr>
          <w:p w14:paraId="1EB70BCD" w14:textId="7CC96823"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57102D" w:rsidRPr="00D24564" w14:paraId="7BF9065C"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2B945C02" w14:textId="6502403B"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 xml:space="preserve">Australian Food </w:t>
            </w:r>
            <w:r w:rsidR="00ED71DA" w:rsidRPr="00D24564">
              <w:rPr>
                <w:b w:val="0"/>
                <w:bCs w:val="0"/>
                <w:sz w:val="22"/>
                <w:szCs w:val="22"/>
              </w:rPr>
              <w:t>&amp;</w:t>
            </w:r>
            <w:r w:rsidRPr="00D24564">
              <w:rPr>
                <w:b w:val="0"/>
                <w:bCs w:val="0"/>
                <w:sz w:val="22"/>
                <w:szCs w:val="22"/>
              </w:rPr>
              <w:t xml:space="preserve"> Grocery Council</w:t>
            </w:r>
          </w:p>
        </w:tc>
        <w:tc>
          <w:tcPr>
            <w:tcW w:w="1985" w:type="dxa"/>
          </w:tcPr>
          <w:p w14:paraId="759A81C7" w14:textId="4CBC3EBC"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AFGC</w:t>
            </w:r>
          </w:p>
        </w:tc>
        <w:tc>
          <w:tcPr>
            <w:tcW w:w="1875" w:type="dxa"/>
          </w:tcPr>
          <w:p w14:paraId="4371B351" w14:textId="55ACF4C9"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57102D" w:rsidRPr="00D24564" w14:paraId="03C97478"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3FA79781" w14:textId="1E565D10" w:rsidR="0057102D" w:rsidRPr="00D24564" w:rsidRDefault="0057102D" w:rsidP="00D24564">
            <w:pPr>
              <w:pStyle w:val="FSTableText"/>
              <w:spacing w:before="40" w:beforeAutospacing="0" w:after="40" w:afterAutospacing="0"/>
              <w:rPr>
                <w:b w:val="0"/>
                <w:bCs w:val="0"/>
                <w:sz w:val="22"/>
                <w:szCs w:val="22"/>
              </w:rPr>
            </w:pPr>
            <w:proofErr w:type="spellStart"/>
            <w:r w:rsidRPr="00D24564">
              <w:rPr>
                <w:b w:val="0"/>
                <w:bCs w:val="0"/>
                <w:sz w:val="22"/>
                <w:szCs w:val="22"/>
              </w:rPr>
              <w:t>Beston</w:t>
            </w:r>
            <w:proofErr w:type="spellEnd"/>
            <w:r w:rsidRPr="00D24564">
              <w:rPr>
                <w:b w:val="0"/>
                <w:bCs w:val="0"/>
                <w:sz w:val="22"/>
                <w:szCs w:val="22"/>
              </w:rPr>
              <w:t xml:space="preserve"> Global Food Company</w:t>
            </w:r>
            <w:r w:rsidR="002C397E" w:rsidRPr="00D24564">
              <w:rPr>
                <w:b w:val="0"/>
                <w:bCs w:val="0"/>
                <w:sz w:val="22"/>
                <w:szCs w:val="22"/>
              </w:rPr>
              <w:t xml:space="preserve"> Limited</w:t>
            </w:r>
          </w:p>
        </w:tc>
        <w:tc>
          <w:tcPr>
            <w:tcW w:w="1985" w:type="dxa"/>
          </w:tcPr>
          <w:p w14:paraId="1B6C01FD" w14:textId="36A492F2"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24564">
              <w:rPr>
                <w:sz w:val="22"/>
                <w:szCs w:val="22"/>
              </w:rPr>
              <w:t>Beston</w:t>
            </w:r>
            <w:proofErr w:type="spellEnd"/>
          </w:p>
        </w:tc>
        <w:tc>
          <w:tcPr>
            <w:tcW w:w="1875" w:type="dxa"/>
          </w:tcPr>
          <w:p w14:paraId="1994FD63" w14:textId="6737966A"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57102D" w:rsidRPr="00D24564" w14:paraId="18FCEA2B"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3E41DD3E" w14:textId="568FE251"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Breastfeeding Advocacy Australia</w:t>
            </w:r>
          </w:p>
        </w:tc>
        <w:tc>
          <w:tcPr>
            <w:tcW w:w="1985" w:type="dxa"/>
          </w:tcPr>
          <w:p w14:paraId="7FD1692A" w14:textId="6398C1BD"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BAA</w:t>
            </w:r>
          </w:p>
        </w:tc>
        <w:tc>
          <w:tcPr>
            <w:tcW w:w="1875" w:type="dxa"/>
          </w:tcPr>
          <w:p w14:paraId="1FBC61B4" w14:textId="1F73F356"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Consumer</w:t>
            </w:r>
          </w:p>
        </w:tc>
      </w:tr>
      <w:tr w:rsidR="00267AEC" w:rsidRPr="00D24564" w14:paraId="29C39B6C"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72D415E3" w14:textId="0128E4E7" w:rsidR="00267AEC" w:rsidRPr="00D24564" w:rsidRDefault="00DB6123" w:rsidP="00D24564">
            <w:pPr>
              <w:pStyle w:val="FSTableText"/>
              <w:spacing w:before="40" w:beforeAutospacing="0" w:after="40" w:afterAutospacing="0"/>
              <w:rPr>
                <w:b w:val="0"/>
                <w:bCs w:val="0"/>
                <w:sz w:val="22"/>
                <w:szCs w:val="22"/>
              </w:rPr>
            </w:pPr>
            <w:proofErr w:type="spellStart"/>
            <w:r>
              <w:rPr>
                <w:b w:val="0"/>
                <w:bCs w:val="0"/>
                <w:sz w:val="22"/>
                <w:szCs w:val="22"/>
              </w:rPr>
              <w:t>b</w:t>
            </w:r>
            <w:r w:rsidR="00267AEC" w:rsidRPr="00D24564">
              <w:rPr>
                <w:b w:val="0"/>
                <w:bCs w:val="0"/>
                <w:sz w:val="22"/>
                <w:szCs w:val="22"/>
              </w:rPr>
              <w:t>rooke-</w:t>
            </w:r>
            <w:r>
              <w:rPr>
                <w:b w:val="0"/>
                <w:bCs w:val="0"/>
                <w:sz w:val="22"/>
                <w:szCs w:val="22"/>
              </w:rPr>
              <w:t>t</w:t>
            </w:r>
            <w:r w:rsidR="00267AEC" w:rsidRPr="00D24564">
              <w:rPr>
                <w:b w:val="0"/>
                <w:bCs w:val="0"/>
                <w:sz w:val="22"/>
                <w:szCs w:val="22"/>
              </w:rPr>
              <w:t>aylor</w:t>
            </w:r>
            <w:proofErr w:type="spellEnd"/>
            <w:r w:rsidR="00267AEC" w:rsidRPr="00D24564">
              <w:rPr>
                <w:b w:val="0"/>
                <w:bCs w:val="0"/>
                <w:sz w:val="22"/>
                <w:szCs w:val="22"/>
              </w:rPr>
              <w:t xml:space="preserve"> &amp; </w:t>
            </w:r>
            <w:r>
              <w:rPr>
                <w:b w:val="0"/>
                <w:bCs w:val="0"/>
                <w:sz w:val="22"/>
                <w:szCs w:val="22"/>
              </w:rPr>
              <w:t>c</w:t>
            </w:r>
            <w:r w:rsidR="00267AEC" w:rsidRPr="00D24564">
              <w:rPr>
                <w:b w:val="0"/>
                <w:bCs w:val="0"/>
                <w:sz w:val="22"/>
                <w:szCs w:val="22"/>
              </w:rPr>
              <w:t xml:space="preserve">o </w:t>
            </w:r>
            <w:proofErr w:type="spellStart"/>
            <w:r>
              <w:rPr>
                <w:b w:val="0"/>
                <w:bCs w:val="0"/>
                <w:sz w:val="22"/>
                <w:szCs w:val="22"/>
              </w:rPr>
              <w:t>p</w:t>
            </w:r>
            <w:r w:rsidR="009A79E3" w:rsidRPr="00D24564">
              <w:rPr>
                <w:b w:val="0"/>
                <w:bCs w:val="0"/>
                <w:sz w:val="22"/>
                <w:szCs w:val="22"/>
              </w:rPr>
              <w:t>ty</w:t>
            </w:r>
            <w:proofErr w:type="spellEnd"/>
            <w:r w:rsidR="009A79E3" w:rsidRPr="00D24564">
              <w:rPr>
                <w:b w:val="0"/>
                <w:bCs w:val="0"/>
                <w:sz w:val="22"/>
                <w:szCs w:val="22"/>
              </w:rPr>
              <w:t xml:space="preserve"> </w:t>
            </w:r>
            <w:r>
              <w:rPr>
                <w:b w:val="0"/>
                <w:bCs w:val="0"/>
                <w:sz w:val="22"/>
                <w:szCs w:val="22"/>
              </w:rPr>
              <w:t>l</w:t>
            </w:r>
            <w:r w:rsidR="009A79E3" w:rsidRPr="00D24564">
              <w:rPr>
                <w:b w:val="0"/>
                <w:bCs w:val="0"/>
                <w:sz w:val="22"/>
                <w:szCs w:val="22"/>
              </w:rPr>
              <w:t>td</w:t>
            </w:r>
          </w:p>
        </w:tc>
        <w:tc>
          <w:tcPr>
            <w:tcW w:w="1985" w:type="dxa"/>
          </w:tcPr>
          <w:p w14:paraId="4D589BB4" w14:textId="1B8CB318" w:rsidR="00267AEC" w:rsidRPr="00D24564" w:rsidRDefault="00DB6123"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b</w:t>
            </w:r>
            <w:r w:rsidR="009A79E3" w:rsidRPr="00D24564">
              <w:rPr>
                <w:sz w:val="22"/>
                <w:szCs w:val="22"/>
              </w:rPr>
              <w:t>rooke-</w:t>
            </w:r>
            <w:r>
              <w:rPr>
                <w:sz w:val="22"/>
                <w:szCs w:val="22"/>
              </w:rPr>
              <w:t>t</w:t>
            </w:r>
            <w:r w:rsidR="009A79E3" w:rsidRPr="00D24564">
              <w:rPr>
                <w:sz w:val="22"/>
                <w:szCs w:val="22"/>
              </w:rPr>
              <w:t>aylor</w:t>
            </w:r>
            <w:proofErr w:type="spellEnd"/>
          </w:p>
        </w:tc>
        <w:tc>
          <w:tcPr>
            <w:tcW w:w="1875" w:type="dxa"/>
          </w:tcPr>
          <w:p w14:paraId="5B5A1424" w14:textId="0B9ABBCE" w:rsidR="00267AEC" w:rsidRPr="00D24564" w:rsidRDefault="009A79E3"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AE7C4E" w:rsidRPr="00D24564" w14:paraId="54DAED23"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06004A33" w14:textId="5BDE48F9" w:rsidR="00AE7C4E" w:rsidRPr="00D24564" w:rsidRDefault="00876411" w:rsidP="00D24564">
            <w:pPr>
              <w:pStyle w:val="FSTableText"/>
              <w:spacing w:before="40" w:beforeAutospacing="0" w:after="40" w:afterAutospacing="0"/>
              <w:rPr>
                <w:b w:val="0"/>
                <w:bCs w:val="0"/>
                <w:sz w:val="22"/>
                <w:szCs w:val="22"/>
              </w:rPr>
            </w:pPr>
            <w:r w:rsidRPr="00D24564">
              <w:rPr>
                <w:b w:val="0"/>
                <w:bCs w:val="0"/>
                <w:sz w:val="22"/>
                <w:szCs w:val="22"/>
              </w:rPr>
              <w:t>Care A2</w:t>
            </w:r>
            <w:r w:rsidR="005D45B4" w:rsidRPr="00D24564">
              <w:rPr>
                <w:b w:val="0"/>
                <w:bCs w:val="0"/>
                <w:sz w:val="22"/>
                <w:szCs w:val="22"/>
              </w:rPr>
              <w:t xml:space="preserve"> Plus Pty Ltd</w:t>
            </w:r>
          </w:p>
        </w:tc>
        <w:tc>
          <w:tcPr>
            <w:tcW w:w="1985" w:type="dxa"/>
          </w:tcPr>
          <w:p w14:paraId="542B2D57" w14:textId="21C9E3FB" w:rsidR="00AE7C4E" w:rsidRPr="00D24564" w:rsidRDefault="00AE7C4E"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Care A2+</w:t>
            </w:r>
          </w:p>
        </w:tc>
        <w:tc>
          <w:tcPr>
            <w:tcW w:w="1875" w:type="dxa"/>
          </w:tcPr>
          <w:p w14:paraId="17773FE5" w14:textId="4A237A58" w:rsidR="00AE7C4E" w:rsidRPr="00D24564" w:rsidRDefault="00AE7C4E"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w:t>
            </w:r>
            <w:r w:rsidR="009A79E3" w:rsidRPr="00D24564">
              <w:rPr>
                <w:rFonts w:cs="Arial"/>
                <w:szCs w:val="22"/>
              </w:rPr>
              <w:t>u</w:t>
            </w:r>
            <w:r w:rsidRPr="00D24564">
              <w:rPr>
                <w:rFonts w:cs="Arial"/>
                <w:szCs w:val="22"/>
              </w:rPr>
              <w:t>stry</w:t>
            </w:r>
          </w:p>
        </w:tc>
      </w:tr>
      <w:tr w:rsidR="0057102D" w:rsidRPr="00D24564" w14:paraId="24722840"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306145DD" w14:textId="09625D4D"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Dairy Australia</w:t>
            </w:r>
          </w:p>
        </w:tc>
        <w:tc>
          <w:tcPr>
            <w:tcW w:w="1985" w:type="dxa"/>
          </w:tcPr>
          <w:p w14:paraId="1EC1F6C5" w14:textId="5E0CB153"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Dairy Australia</w:t>
            </w:r>
          </w:p>
        </w:tc>
        <w:tc>
          <w:tcPr>
            <w:tcW w:w="1875" w:type="dxa"/>
          </w:tcPr>
          <w:p w14:paraId="1224AF9F" w14:textId="0F4C2C28"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57102D" w:rsidRPr="00D24564" w14:paraId="4E0F3586"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137EEC97" w14:textId="101BB2B3" w:rsidR="0057102D" w:rsidRPr="00D24564" w:rsidRDefault="006663CF" w:rsidP="00D24564">
            <w:pPr>
              <w:pStyle w:val="FSTableText"/>
              <w:spacing w:before="40" w:beforeAutospacing="0" w:after="40" w:afterAutospacing="0"/>
              <w:rPr>
                <w:b w:val="0"/>
                <w:bCs w:val="0"/>
                <w:sz w:val="22"/>
                <w:szCs w:val="22"/>
              </w:rPr>
            </w:pPr>
            <w:r w:rsidRPr="00D24564">
              <w:rPr>
                <w:b w:val="0"/>
                <w:bCs w:val="0"/>
                <w:sz w:val="22"/>
                <w:szCs w:val="22"/>
              </w:rPr>
              <w:t>Fonterra Co-operative Group</w:t>
            </w:r>
          </w:p>
        </w:tc>
        <w:tc>
          <w:tcPr>
            <w:tcW w:w="1985" w:type="dxa"/>
          </w:tcPr>
          <w:p w14:paraId="07471AAD" w14:textId="4F7347DE"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Fonterra</w:t>
            </w:r>
          </w:p>
        </w:tc>
        <w:tc>
          <w:tcPr>
            <w:tcW w:w="1875" w:type="dxa"/>
          </w:tcPr>
          <w:p w14:paraId="4DD70CB4" w14:textId="7846A71C" w:rsidR="0057102D" w:rsidRPr="00D24564" w:rsidRDefault="0057102D" w:rsidP="00D24564">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D24564">
              <w:rPr>
                <w:rFonts w:cs="Arial"/>
                <w:szCs w:val="22"/>
              </w:rPr>
              <w:t>Industry</w:t>
            </w:r>
          </w:p>
        </w:tc>
      </w:tr>
      <w:tr w:rsidR="0057102D" w:rsidRPr="00D24564" w14:paraId="3D692183"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42329251" w14:textId="48D31FF2"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Infant Nutrition Council</w:t>
            </w:r>
            <w:r w:rsidR="00290987" w:rsidRPr="00D24564">
              <w:rPr>
                <w:b w:val="0"/>
                <w:bCs w:val="0"/>
                <w:sz w:val="22"/>
                <w:szCs w:val="22"/>
              </w:rPr>
              <w:t xml:space="preserve"> Australia &amp; New Zealand</w:t>
            </w:r>
          </w:p>
        </w:tc>
        <w:tc>
          <w:tcPr>
            <w:tcW w:w="1985" w:type="dxa"/>
          </w:tcPr>
          <w:p w14:paraId="2923FEE0" w14:textId="21E9B6B2"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INC</w:t>
            </w:r>
          </w:p>
        </w:tc>
        <w:tc>
          <w:tcPr>
            <w:tcW w:w="1875" w:type="dxa"/>
          </w:tcPr>
          <w:p w14:paraId="64F59BDC" w14:textId="2FFA98A7"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57102D" w:rsidRPr="00D24564" w14:paraId="2B78AFA1"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3C4B639A" w14:textId="48E0EF63"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Morinaga Milk Industry</w:t>
            </w:r>
            <w:r w:rsidR="00742752" w:rsidRPr="00D24564">
              <w:rPr>
                <w:b w:val="0"/>
                <w:bCs w:val="0"/>
                <w:sz w:val="22"/>
                <w:szCs w:val="22"/>
              </w:rPr>
              <w:t xml:space="preserve"> Co</w:t>
            </w:r>
            <w:r w:rsidR="000B2EDF">
              <w:rPr>
                <w:b w:val="0"/>
                <w:bCs w:val="0"/>
                <w:sz w:val="22"/>
                <w:szCs w:val="22"/>
              </w:rPr>
              <w:t>.,</w:t>
            </w:r>
            <w:r w:rsidR="00742752" w:rsidRPr="00D24564">
              <w:rPr>
                <w:b w:val="0"/>
                <w:bCs w:val="0"/>
                <w:sz w:val="22"/>
                <w:szCs w:val="22"/>
              </w:rPr>
              <w:t xml:space="preserve"> Ltd</w:t>
            </w:r>
            <w:r w:rsidR="000B2EDF">
              <w:rPr>
                <w:b w:val="0"/>
                <w:bCs w:val="0"/>
                <w:sz w:val="22"/>
                <w:szCs w:val="22"/>
              </w:rPr>
              <w:t>.</w:t>
            </w:r>
          </w:p>
        </w:tc>
        <w:tc>
          <w:tcPr>
            <w:tcW w:w="1985" w:type="dxa"/>
          </w:tcPr>
          <w:p w14:paraId="3338E217" w14:textId="397FBEE7"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Morinaga</w:t>
            </w:r>
          </w:p>
        </w:tc>
        <w:tc>
          <w:tcPr>
            <w:tcW w:w="1875" w:type="dxa"/>
          </w:tcPr>
          <w:p w14:paraId="28464959" w14:textId="6555A3AF"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57102D" w:rsidRPr="00D24564" w14:paraId="286EE852"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1E648C9F" w14:textId="464E4E7C" w:rsidR="0057102D" w:rsidRPr="00D24564" w:rsidRDefault="00AA5F90" w:rsidP="00D24564">
            <w:pPr>
              <w:pStyle w:val="FSTableText"/>
              <w:spacing w:before="40" w:beforeAutospacing="0" w:after="40" w:afterAutospacing="0"/>
              <w:rPr>
                <w:b w:val="0"/>
                <w:bCs w:val="0"/>
                <w:sz w:val="22"/>
                <w:szCs w:val="22"/>
              </w:rPr>
            </w:pPr>
            <w:r w:rsidRPr="00D24564">
              <w:rPr>
                <w:b w:val="0"/>
                <w:bCs w:val="0"/>
                <w:sz w:val="22"/>
                <w:szCs w:val="22"/>
              </w:rPr>
              <w:t>Nestlé Australia Ltd; Nestlé New Zealand Limited</w:t>
            </w:r>
          </w:p>
        </w:tc>
        <w:tc>
          <w:tcPr>
            <w:tcW w:w="1985" w:type="dxa"/>
          </w:tcPr>
          <w:p w14:paraId="127367A9" w14:textId="3899D99F"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Nestlé</w:t>
            </w:r>
          </w:p>
        </w:tc>
        <w:tc>
          <w:tcPr>
            <w:tcW w:w="1875" w:type="dxa"/>
          </w:tcPr>
          <w:p w14:paraId="705C8533" w14:textId="576BA935"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9A3040" w:rsidRPr="00D24564" w14:paraId="0A2CB78C"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0D228288" w14:textId="2BD14FCD" w:rsidR="009A3040" w:rsidRPr="00D24564" w:rsidRDefault="009A3040" w:rsidP="00D24564">
            <w:pPr>
              <w:pStyle w:val="FSTableText"/>
              <w:spacing w:before="40" w:beforeAutospacing="0" w:after="40" w:afterAutospacing="0"/>
              <w:rPr>
                <w:b w:val="0"/>
                <w:bCs w:val="0"/>
                <w:sz w:val="22"/>
                <w:szCs w:val="22"/>
              </w:rPr>
            </w:pPr>
            <w:proofErr w:type="spellStart"/>
            <w:r w:rsidRPr="00D24564">
              <w:rPr>
                <w:b w:val="0"/>
                <w:bCs w:val="0"/>
                <w:sz w:val="22"/>
                <w:szCs w:val="22"/>
              </w:rPr>
              <w:t>Noumi</w:t>
            </w:r>
            <w:proofErr w:type="spellEnd"/>
            <w:r w:rsidRPr="00D24564">
              <w:rPr>
                <w:b w:val="0"/>
                <w:bCs w:val="0"/>
                <w:sz w:val="22"/>
                <w:szCs w:val="22"/>
              </w:rPr>
              <w:t xml:space="preserve"> Limited</w:t>
            </w:r>
          </w:p>
        </w:tc>
        <w:tc>
          <w:tcPr>
            <w:tcW w:w="1985" w:type="dxa"/>
          </w:tcPr>
          <w:p w14:paraId="7FF65F40" w14:textId="2A4029C4" w:rsidR="009A3040" w:rsidRPr="00D24564" w:rsidRDefault="009A3040"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24564">
              <w:rPr>
                <w:sz w:val="22"/>
                <w:szCs w:val="22"/>
              </w:rPr>
              <w:t>Noumi</w:t>
            </w:r>
            <w:proofErr w:type="spellEnd"/>
          </w:p>
        </w:tc>
        <w:tc>
          <w:tcPr>
            <w:tcW w:w="1875" w:type="dxa"/>
          </w:tcPr>
          <w:p w14:paraId="29B11984" w14:textId="1605A7BC" w:rsidR="009A3040" w:rsidRPr="00D24564" w:rsidRDefault="009A3040"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57102D" w:rsidRPr="00D24564" w14:paraId="290712D6"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3DF8C352" w14:textId="19B6AD8A"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New South Wales Food Authority</w:t>
            </w:r>
          </w:p>
        </w:tc>
        <w:tc>
          <w:tcPr>
            <w:tcW w:w="1985" w:type="dxa"/>
          </w:tcPr>
          <w:p w14:paraId="0B6A03D9" w14:textId="5E7C7106"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NSW FA</w:t>
            </w:r>
          </w:p>
        </w:tc>
        <w:tc>
          <w:tcPr>
            <w:tcW w:w="1875" w:type="dxa"/>
          </w:tcPr>
          <w:p w14:paraId="7D225440" w14:textId="2671BDD7"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Jurisdiction</w:t>
            </w:r>
          </w:p>
        </w:tc>
      </w:tr>
      <w:tr w:rsidR="0057102D" w:rsidRPr="00D24564" w14:paraId="774A3975"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1893F160" w14:textId="786E0A69" w:rsidR="0057102D" w:rsidRPr="00D24564" w:rsidRDefault="0057102D" w:rsidP="00D24564">
            <w:pPr>
              <w:pStyle w:val="FSTableText"/>
              <w:spacing w:before="40" w:beforeAutospacing="0" w:after="40" w:afterAutospacing="0"/>
              <w:rPr>
                <w:b w:val="0"/>
                <w:bCs w:val="0"/>
                <w:sz w:val="22"/>
                <w:szCs w:val="22"/>
              </w:rPr>
            </w:pPr>
            <w:r w:rsidRPr="00D24564">
              <w:rPr>
                <w:b w:val="0"/>
                <w:bCs w:val="0"/>
                <w:sz w:val="22"/>
                <w:szCs w:val="22"/>
              </w:rPr>
              <w:t xml:space="preserve">New Zealand Food </w:t>
            </w:r>
            <w:r w:rsidR="00E667D8" w:rsidRPr="00D24564">
              <w:rPr>
                <w:b w:val="0"/>
                <w:bCs w:val="0"/>
                <w:sz w:val="22"/>
                <w:szCs w:val="22"/>
              </w:rPr>
              <w:t>&amp;</w:t>
            </w:r>
            <w:r w:rsidRPr="00D24564">
              <w:rPr>
                <w:b w:val="0"/>
                <w:bCs w:val="0"/>
                <w:sz w:val="22"/>
                <w:szCs w:val="22"/>
              </w:rPr>
              <w:t xml:space="preserve"> Grocery Council</w:t>
            </w:r>
          </w:p>
        </w:tc>
        <w:tc>
          <w:tcPr>
            <w:tcW w:w="1985" w:type="dxa"/>
          </w:tcPr>
          <w:p w14:paraId="7E9FC0DE" w14:textId="197CBE10"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NZFGC</w:t>
            </w:r>
          </w:p>
        </w:tc>
        <w:tc>
          <w:tcPr>
            <w:tcW w:w="1875" w:type="dxa"/>
          </w:tcPr>
          <w:p w14:paraId="51B71269" w14:textId="6B43AE9E"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57102D" w:rsidRPr="00D24564" w14:paraId="34CF4D94"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5332C254" w14:textId="7D9F7503" w:rsidR="0057102D" w:rsidRPr="00D24564" w:rsidRDefault="00D23FF0" w:rsidP="00D24564">
            <w:pPr>
              <w:pStyle w:val="FSTableText"/>
              <w:spacing w:before="40" w:beforeAutospacing="0" w:after="40" w:afterAutospacing="0"/>
              <w:rPr>
                <w:b w:val="0"/>
                <w:bCs w:val="0"/>
                <w:sz w:val="22"/>
                <w:szCs w:val="22"/>
              </w:rPr>
            </w:pPr>
            <w:r w:rsidRPr="00D24564">
              <w:rPr>
                <w:b w:val="0"/>
                <w:bCs w:val="0"/>
                <w:sz w:val="22"/>
                <w:szCs w:val="22"/>
              </w:rPr>
              <w:t>New Zealand Food Safety</w:t>
            </w:r>
            <w:r w:rsidR="00E91F5C" w:rsidRPr="00D24564">
              <w:rPr>
                <w:b w:val="0"/>
                <w:bCs w:val="0"/>
                <w:sz w:val="22"/>
                <w:szCs w:val="22"/>
              </w:rPr>
              <w:t xml:space="preserve"> – </w:t>
            </w:r>
            <w:proofErr w:type="spellStart"/>
            <w:r w:rsidR="00E91F5C" w:rsidRPr="00D24564">
              <w:rPr>
                <w:b w:val="0"/>
                <w:bCs w:val="0"/>
                <w:sz w:val="22"/>
                <w:szCs w:val="22"/>
              </w:rPr>
              <w:t>Haumaru</w:t>
            </w:r>
            <w:proofErr w:type="spellEnd"/>
            <w:r w:rsidR="003D52CD" w:rsidRPr="00D24564">
              <w:rPr>
                <w:b w:val="0"/>
                <w:bCs w:val="0"/>
                <w:sz w:val="22"/>
                <w:szCs w:val="22"/>
              </w:rPr>
              <w:t xml:space="preserve"> </w:t>
            </w:r>
            <w:r w:rsidR="00E91F5C" w:rsidRPr="00D24564">
              <w:rPr>
                <w:b w:val="0"/>
                <w:bCs w:val="0"/>
                <w:sz w:val="22"/>
                <w:szCs w:val="22"/>
              </w:rPr>
              <w:t>Kai</w:t>
            </w:r>
            <w:r w:rsidR="003D52CD" w:rsidRPr="00D24564">
              <w:rPr>
                <w:b w:val="0"/>
                <w:bCs w:val="0"/>
                <w:sz w:val="22"/>
                <w:szCs w:val="22"/>
              </w:rPr>
              <w:t xml:space="preserve"> </w:t>
            </w:r>
            <w:r w:rsidR="00E91F5C" w:rsidRPr="00D24564">
              <w:rPr>
                <w:b w:val="0"/>
                <w:bCs w:val="0"/>
                <w:sz w:val="22"/>
                <w:szCs w:val="22"/>
              </w:rPr>
              <w:t>Aotearoa</w:t>
            </w:r>
          </w:p>
        </w:tc>
        <w:tc>
          <w:tcPr>
            <w:tcW w:w="1985" w:type="dxa"/>
          </w:tcPr>
          <w:p w14:paraId="5D55F525" w14:textId="40FD5E82"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NZ FS</w:t>
            </w:r>
          </w:p>
        </w:tc>
        <w:tc>
          <w:tcPr>
            <w:tcW w:w="1875" w:type="dxa"/>
          </w:tcPr>
          <w:p w14:paraId="45AA641C" w14:textId="51FBE0D0" w:rsidR="0057102D" w:rsidRPr="00D24564" w:rsidRDefault="0057102D"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Jurisdiction</w:t>
            </w:r>
          </w:p>
        </w:tc>
      </w:tr>
      <w:tr w:rsidR="00DE4E75" w:rsidRPr="00D24564" w14:paraId="3B0939E5"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639C18FF" w14:textId="1F5DEB4C" w:rsidR="00DE4E75" w:rsidRPr="00D24564" w:rsidRDefault="00DE4E75" w:rsidP="00D24564">
            <w:pPr>
              <w:pStyle w:val="FSTableText"/>
              <w:spacing w:before="40" w:beforeAutospacing="0" w:after="40" w:afterAutospacing="0"/>
              <w:rPr>
                <w:b w:val="0"/>
                <w:bCs w:val="0"/>
                <w:sz w:val="22"/>
                <w:szCs w:val="22"/>
              </w:rPr>
            </w:pPr>
            <w:r w:rsidRPr="00D24564">
              <w:rPr>
                <w:b w:val="0"/>
                <w:bCs w:val="0"/>
                <w:sz w:val="22"/>
                <w:szCs w:val="22"/>
              </w:rPr>
              <w:t>Public Health Services, Department of Health, Tasmania</w:t>
            </w:r>
          </w:p>
        </w:tc>
        <w:tc>
          <w:tcPr>
            <w:tcW w:w="1985" w:type="dxa"/>
          </w:tcPr>
          <w:p w14:paraId="7677ECBD" w14:textId="71187CC0"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Tas PHS</w:t>
            </w:r>
          </w:p>
        </w:tc>
        <w:tc>
          <w:tcPr>
            <w:tcW w:w="1875" w:type="dxa"/>
          </w:tcPr>
          <w:p w14:paraId="71C20365" w14:textId="5376D027"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Jurisdiction</w:t>
            </w:r>
          </w:p>
        </w:tc>
      </w:tr>
      <w:tr w:rsidR="00DE4E75" w:rsidRPr="00D24564" w14:paraId="21AB4FF2"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117ACE3E" w14:textId="6381E608" w:rsidR="00DE4E75" w:rsidRPr="00D24564" w:rsidRDefault="00DE4E75" w:rsidP="00D24564">
            <w:pPr>
              <w:pStyle w:val="FSTableText"/>
              <w:spacing w:before="40" w:beforeAutospacing="0" w:after="40" w:afterAutospacing="0"/>
              <w:rPr>
                <w:b w:val="0"/>
                <w:bCs w:val="0"/>
                <w:sz w:val="22"/>
                <w:szCs w:val="22"/>
              </w:rPr>
            </w:pPr>
            <w:proofErr w:type="spellStart"/>
            <w:r w:rsidRPr="00D24564">
              <w:rPr>
                <w:b w:val="0"/>
                <w:bCs w:val="0"/>
                <w:sz w:val="22"/>
                <w:szCs w:val="22"/>
              </w:rPr>
              <w:lastRenderedPageBreak/>
              <w:t>Synlait</w:t>
            </w:r>
            <w:proofErr w:type="spellEnd"/>
            <w:r w:rsidRPr="00D24564">
              <w:rPr>
                <w:b w:val="0"/>
                <w:bCs w:val="0"/>
                <w:sz w:val="22"/>
                <w:szCs w:val="22"/>
              </w:rPr>
              <w:t xml:space="preserve"> Milk Ltd</w:t>
            </w:r>
            <w:r w:rsidR="00581B9C">
              <w:rPr>
                <w:b w:val="0"/>
                <w:bCs w:val="0"/>
                <w:sz w:val="22"/>
                <w:szCs w:val="22"/>
              </w:rPr>
              <w:t>.</w:t>
            </w:r>
          </w:p>
        </w:tc>
        <w:tc>
          <w:tcPr>
            <w:tcW w:w="1985" w:type="dxa"/>
          </w:tcPr>
          <w:p w14:paraId="2F46E516" w14:textId="20915291"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24564">
              <w:rPr>
                <w:sz w:val="22"/>
                <w:szCs w:val="22"/>
              </w:rPr>
              <w:t>Synlait</w:t>
            </w:r>
            <w:proofErr w:type="spellEnd"/>
          </w:p>
        </w:tc>
        <w:tc>
          <w:tcPr>
            <w:tcW w:w="1875" w:type="dxa"/>
          </w:tcPr>
          <w:p w14:paraId="4DCF382F" w14:textId="52DADF3B"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DE4E75" w:rsidRPr="00D24564" w14:paraId="1DB58E2C"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5957DCF3" w14:textId="3092F4F5" w:rsidR="00DE4E75" w:rsidRPr="00D24564" w:rsidRDefault="00E76431" w:rsidP="00D24564">
            <w:pPr>
              <w:pStyle w:val="FSTableText"/>
              <w:spacing w:before="40" w:beforeAutospacing="0" w:after="40" w:afterAutospacing="0"/>
              <w:rPr>
                <w:b w:val="0"/>
                <w:bCs w:val="0"/>
                <w:sz w:val="22"/>
                <w:szCs w:val="22"/>
              </w:rPr>
            </w:pPr>
            <w:r w:rsidRPr="00D24564">
              <w:rPr>
                <w:b w:val="0"/>
                <w:bCs w:val="0"/>
                <w:sz w:val="22"/>
                <w:szCs w:val="22"/>
              </w:rPr>
              <w:t xml:space="preserve">The </w:t>
            </w:r>
            <w:proofErr w:type="spellStart"/>
            <w:r w:rsidRPr="00D24564">
              <w:rPr>
                <w:b w:val="0"/>
                <w:bCs w:val="0"/>
                <w:sz w:val="22"/>
                <w:szCs w:val="22"/>
              </w:rPr>
              <w:t>T</w:t>
            </w:r>
            <w:r w:rsidR="000B2EDF">
              <w:rPr>
                <w:b w:val="0"/>
                <w:bCs w:val="0"/>
                <w:sz w:val="22"/>
                <w:szCs w:val="22"/>
              </w:rPr>
              <w:t>atua</w:t>
            </w:r>
            <w:proofErr w:type="spellEnd"/>
            <w:r w:rsidRPr="00D24564">
              <w:rPr>
                <w:b w:val="0"/>
                <w:bCs w:val="0"/>
                <w:sz w:val="22"/>
                <w:szCs w:val="22"/>
              </w:rPr>
              <w:t xml:space="preserve"> Co-operative Dairy Company Limited</w:t>
            </w:r>
          </w:p>
        </w:tc>
        <w:tc>
          <w:tcPr>
            <w:tcW w:w="1985" w:type="dxa"/>
          </w:tcPr>
          <w:p w14:paraId="1AC43CA2" w14:textId="599E6D6B"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D24564">
              <w:rPr>
                <w:sz w:val="22"/>
                <w:szCs w:val="22"/>
              </w:rPr>
              <w:t>Tatua</w:t>
            </w:r>
            <w:proofErr w:type="spellEnd"/>
          </w:p>
        </w:tc>
        <w:tc>
          <w:tcPr>
            <w:tcW w:w="1875" w:type="dxa"/>
          </w:tcPr>
          <w:p w14:paraId="7556CAF8" w14:textId="34CD54D9"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r w:rsidR="00DE4E75" w:rsidRPr="00D24564" w14:paraId="27807688"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7E8BD7D0" w14:textId="53EB55BC" w:rsidR="00DE4E75" w:rsidRPr="00D24564" w:rsidRDefault="00266F4D" w:rsidP="00D24564">
            <w:pPr>
              <w:pStyle w:val="FSTableText"/>
              <w:spacing w:before="40" w:beforeAutospacing="0" w:after="40" w:afterAutospacing="0"/>
              <w:rPr>
                <w:b w:val="0"/>
                <w:bCs w:val="0"/>
                <w:sz w:val="22"/>
                <w:szCs w:val="22"/>
              </w:rPr>
            </w:pPr>
            <w:r w:rsidRPr="00D24564">
              <w:rPr>
                <w:b w:val="0"/>
                <w:bCs w:val="0"/>
                <w:sz w:val="22"/>
                <w:szCs w:val="22"/>
              </w:rPr>
              <w:t>Victorian Department of Health; Victorian Department of Jobs, Precincts and Regions</w:t>
            </w:r>
          </w:p>
        </w:tc>
        <w:tc>
          <w:tcPr>
            <w:tcW w:w="1985" w:type="dxa"/>
          </w:tcPr>
          <w:p w14:paraId="55E32F89" w14:textId="1B7261D5" w:rsidR="00DE4E75" w:rsidRPr="00D24564" w:rsidRDefault="00DE4E75"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Vic</w:t>
            </w:r>
          </w:p>
        </w:tc>
        <w:tc>
          <w:tcPr>
            <w:tcW w:w="1875" w:type="dxa"/>
          </w:tcPr>
          <w:p w14:paraId="07A3870B" w14:textId="2576F7D7" w:rsidR="00DE4E75" w:rsidRPr="00D24564" w:rsidRDefault="00F506A4"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Jurisdiction</w:t>
            </w:r>
          </w:p>
        </w:tc>
      </w:tr>
      <w:tr w:rsidR="00632570" w:rsidRPr="00D24564" w14:paraId="4FC71B46" w14:textId="77777777" w:rsidTr="00D24564">
        <w:tc>
          <w:tcPr>
            <w:cnfStyle w:val="001000000000" w:firstRow="0" w:lastRow="0" w:firstColumn="1" w:lastColumn="0" w:oddVBand="0" w:evenVBand="0" w:oddHBand="0" w:evenHBand="0" w:firstRowFirstColumn="0" w:firstRowLastColumn="0" w:lastRowFirstColumn="0" w:lastRowLastColumn="0"/>
            <w:tcW w:w="5098" w:type="dxa"/>
          </w:tcPr>
          <w:p w14:paraId="53810CCE" w14:textId="3EDD5EA2" w:rsidR="00632570" w:rsidRPr="00D24564" w:rsidRDefault="00632570" w:rsidP="00D24564">
            <w:pPr>
              <w:pStyle w:val="FSTableText"/>
              <w:spacing w:before="40" w:beforeAutospacing="0" w:after="40" w:afterAutospacing="0"/>
              <w:rPr>
                <w:b w:val="0"/>
                <w:bCs w:val="0"/>
                <w:sz w:val="22"/>
                <w:szCs w:val="22"/>
              </w:rPr>
            </w:pPr>
            <w:r w:rsidRPr="00D24564">
              <w:rPr>
                <w:b w:val="0"/>
                <w:bCs w:val="0"/>
                <w:sz w:val="22"/>
                <w:szCs w:val="22"/>
              </w:rPr>
              <w:t>Late comment - Dairy Companies Association of New Zealand</w:t>
            </w:r>
          </w:p>
        </w:tc>
        <w:tc>
          <w:tcPr>
            <w:tcW w:w="1985" w:type="dxa"/>
          </w:tcPr>
          <w:p w14:paraId="18D51E91" w14:textId="4D7AC03E" w:rsidR="00632570" w:rsidRPr="00D24564" w:rsidRDefault="00C44302"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DCANZ</w:t>
            </w:r>
          </w:p>
        </w:tc>
        <w:tc>
          <w:tcPr>
            <w:tcW w:w="1875" w:type="dxa"/>
          </w:tcPr>
          <w:p w14:paraId="43027173" w14:textId="0DA42A91" w:rsidR="00632570" w:rsidRPr="00D24564" w:rsidRDefault="00C44302" w:rsidP="00D24564">
            <w:pPr>
              <w:pStyle w:val="FSTableText"/>
              <w:spacing w:before="40" w:beforeAutospacing="0" w:after="4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564">
              <w:rPr>
                <w:sz w:val="22"/>
                <w:szCs w:val="22"/>
              </w:rPr>
              <w:t>Industry</w:t>
            </w:r>
          </w:p>
        </w:tc>
      </w:tr>
    </w:tbl>
    <w:p w14:paraId="06BD0942" w14:textId="5AF24D22" w:rsidR="00381431" w:rsidRDefault="00381431" w:rsidP="00D24564">
      <w:pPr>
        <w:pStyle w:val="FSTableText"/>
        <w:spacing w:before="40" w:beforeAutospacing="0" w:after="40" w:afterAutospacing="0"/>
        <w:sectPr w:rsidR="00381431" w:rsidSect="000A3B1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09" w:footer="709" w:gutter="0"/>
          <w:pgNumType w:start="1"/>
          <w:cols w:space="708"/>
          <w:docGrid w:linePitch="360"/>
        </w:sectPr>
      </w:pPr>
    </w:p>
    <w:p w14:paraId="309EB27F" w14:textId="2B9A8260" w:rsidR="007A53BF" w:rsidRDefault="007A53BF" w:rsidP="007A53BF">
      <w:pPr>
        <w:pStyle w:val="FSTableTitle"/>
      </w:pPr>
      <w:r>
        <w:lastRenderedPageBreak/>
        <w:t xml:space="preserve">Table </w:t>
      </w:r>
      <w:r w:rsidR="0059032F">
        <w:t>2</w:t>
      </w:r>
      <w:r>
        <w:t xml:space="preserve">: Summary of issues </w:t>
      </w:r>
    </w:p>
    <w:tbl>
      <w:tblPr>
        <w:tblStyle w:val="MediumShading1-Accent3"/>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A0" w:firstRow="1" w:lastRow="0" w:firstColumn="1" w:lastColumn="0" w:noHBand="1" w:noVBand="1"/>
      </w:tblPr>
      <w:tblGrid>
        <w:gridCol w:w="3539"/>
        <w:gridCol w:w="3119"/>
        <w:gridCol w:w="7082"/>
      </w:tblGrid>
      <w:tr w:rsidR="007A53BF" w:rsidRPr="002423F2" w14:paraId="765A7797" w14:textId="77777777" w:rsidTr="64D413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5123162E" w14:textId="02BA96A2" w:rsidR="007A53BF" w:rsidRPr="00D34401" w:rsidRDefault="007A53BF" w:rsidP="00984D07">
            <w:pPr>
              <w:widowControl/>
              <w:spacing w:before="120" w:beforeAutospacing="0" w:after="120" w:afterAutospacing="0"/>
              <w:rPr>
                <w:bCs w:val="0"/>
                <w:color w:val="auto"/>
                <w:szCs w:val="22"/>
              </w:rPr>
            </w:pPr>
            <w:r w:rsidRPr="00D34401">
              <w:rPr>
                <w:rFonts w:cs="Arial"/>
                <w:color w:val="auto"/>
                <w:szCs w:val="22"/>
              </w:rPr>
              <w:t>Issue</w:t>
            </w:r>
          </w:p>
        </w:tc>
        <w:tc>
          <w:tcPr>
            <w:tcW w:w="3119"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4A16B3A2" w14:textId="77777777" w:rsidR="007A53BF" w:rsidRPr="00D34401" w:rsidRDefault="007A53BF" w:rsidP="00984D07">
            <w:pPr>
              <w:widowControl/>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bCs w:val="0"/>
                <w:color w:val="auto"/>
                <w:szCs w:val="22"/>
              </w:rPr>
            </w:pPr>
            <w:r w:rsidRPr="00D34401">
              <w:rPr>
                <w:rFonts w:cs="Arial"/>
                <w:color w:val="auto"/>
                <w:szCs w:val="22"/>
              </w:rPr>
              <w:t>Raised by</w:t>
            </w:r>
          </w:p>
        </w:tc>
        <w:tc>
          <w:tcPr>
            <w:tcW w:w="7082" w:type="dxa"/>
            <w:tcBorders>
              <w:top w:val="none" w:sz="0" w:space="0" w:color="auto"/>
              <w:left w:val="none" w:sz="0" w:space="0" w:color="auto"/>
              <w:bottom w:val="none" w:sz="0" w:space="0" w:color="auto"/>
              <w:right w:val="none" w:sz="0" w:space="0" w:color="auto"/>
            </w:tcBorders>
            <w:shd w:val="clear" w:color="auto" w:fill="76923C" w:themeFill="accent3" w:themeFillShade="BF"/>
          </w:tcPr>
          <w:p w14:paraId="63F62E48" w14:textId="1CD8746A" w:rsidR="001D43F6" w:rsidRPr="00D34401" w:rsidRDefault="007A53BF" w:rsidP="00984D07">
            <w:pPr>
              <w:widowControl/>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bCs w:val="0"/>
                <w:color w:val="auto"/>
                <w:szCs w:val="22"/>
              </w:rPr>
            </w:pPr>
            <w:r w:rsidRPr="00D34401">
              <w:rPr>
                <w:rFonts w:cs="Arial"/>
                <w:color w:val="auto"/>
                <w:szCs w:val="22"/>
              </w:rPr>
              <w:t>FSANZ response</w:t>
            </w:r>
          </w:p>
        </w:tc>
      </w:tr>
      <w:tr w:rsidR="00453D0D" w:rsidRPr="002423F2" w14:paraId="44F3AC0B"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2788C4D3" w14:textId="43C63B99" w:rsidR="00453D0D" w:rsidRPr="002423F2" w:rsidRDefault="00453D0D" w:rsidP="00984D07">
            <w:pPr>
              <w:widowControl/>
              <w:spacing w:before="120" w:beforeAutospacing="0" w:after="120" w:afterAutospacing="0"/>
              <w:rPr>
                <w:szCs w:val="22"/>
              </w:rPr>
            </w:pPr>
            <w:r w:rsidRPr="00A71693">
              <w:rPr>
                <w:rFonts w:cs="Arial"/>
                <w:szCs w:val="22"/>
              </w:rPr>
              <w:t xml:space="preserve">General concept of adding </w:t>
            </w:r>
            <w:proofErr w:type="spellStart"/>
            <w:r w:rsidRPr="00A71693">
              <w:rPr>
                <w:rFonts w:cs="Arial"/>
                <w:szCs w:val="22"/>
              </w:rPr>
              <w:t>bLf</w:t>
            </w:r>
            <w:proofErr w:type="spellEnd"/>
            <w:r w:rsidRPr="00A71693">
              <w:rPr>
                <w:rFonts w:cs="Arial"/>
                <w:szCs w:val="22"/>
              </w:rPr>
              <w:t xml:space="preserve"> to IFP</w:t>
            </w:r>
          </w:p>
        </w:tc>
      </w:tr>
      <w:tr w:rsidR="00BA6A67" w:rsidRPr="002423F2" w14:paraId="6CA5C780" w14:textId="77777777" w:rsidTr="64D413AB">
        <w:tc>
          <w:tcPr>
            <w:cnfStyle w:val="001000000000" w:firstRow="0" w:lastRow="0" w:firstColumn="1" w:lastColumn="0" w:oddVBand="0" w:evenVBand="0" w:oddHBand="0" w:evenHBand="0" w:firstRowFirstColumn="0" w:firstRowLastColumn="0" w:lastRowFirstColumn="0" w:lastRowLastColumn="0"/>
            <w:tcW w:w="3539" w:type="dxa"/>
            <w:shd w:val="clear" w:color="auto" w:fill="auto"/>
          </w:tcPr>
          <w:p w14:paraId="531BF038" w14:textId="3D6A9FE3" w:rsidR="00BA6A67" w:rsidRPr="00B106CE" w:rsidRDefault="28830303" w:rsidP="64D413AB">
            <w:pPr>
              <w:pStyle w:val="FSTableText"/>
              <w:widowControl/>
              <w:spacing w:before="120" w:beforeAutospacing="0" w:after="120" w:afterAutospacing="0"/>
              <w:rPr>
                <w:b w:val="0"/>
                <w:bCs w:val="0"/>
                <w:sz w:val="22"/>
                <w:szCs w:val="22"/>
              </w:rPr>
            </w:pPr>
            <w:r w:rsidRPr="64D413AB">
              <w:rPr>
                <w:b w:val="0"/>
                <w:bCs w:val="0"/>
                <w:sz w:val="22"/>
                <w:szCs w:val="22"/>
              </w:rPr>
              <w:t xml:space="preserve">Generally supportive of permitting </w:t>
            </w:r>
            <w:proofErr w:type="spellStart"/>
            <w:r w:rsidRPr="64D413AB">
              <w:rPr>
                <w:b w:val="0"/>
                <w:bCs w:val="0"/>
                <w:sz w:val="22"/>
                <w:szCs w:val="22"/>
              </w:rPr>
              <w:t>bLf</w:t>
            </w:r>
            <w:proofErr w:type="spellEnd"/>
            <w:r w:rsidRPr="64D413AB">
              <w:rPr>
                <w:b w:val="0"/>
                <w:bCs w:val="0"/>
                <w:sz w:val="22"/>
                <w:szCs w:val="22"/>
              </w:rPr>
              <w:t xml:space="preserve"> to IFP.</w:t>
            </w:r>
          </w:p>
        </w:tc>
        <w:tc>
          <w:tcPr>
            <w:tcW w:w="3119" w:type="dxa"/>
            <w:shd w:val="clear" w:color="auto" w:fill="auto"/>
          </w:tcPr>
          <w:p w14:paraId="71DB8675" w14:textId="16ACCF6D" w:rsidR="00673BE7" w:rsidRPr="00C31A88" w:rsidRDefault="00DC46A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31A88">
              <w:rPr>
                <w:sz w:val="22"/>
                <w:szCs w:val="22"/>
              </w:rPr>
              <w:t>A2 Milk</w:t>
            </w:r>
            <w:r w:rsidR="002423F2">
              <w:rPr>
                <w:sz w:val="22"/>
                <w:szCs w:val="22"/>
              </w:rPr>
              <w:t xml:space="preserve">, </w:t>
            </w:r>
            <w:r w:rsidR="00201558" w:rsidRPr="00C31A88">
              <w:rPr>
                <w:sz w:val="22"/>
                <w:szCs w:val="22"/>
              </w:rPr>
              <w:t>AFGC</w:t>
            </w:r>
            <w:r w:rsidR="002423F2">
              <w:rPr>
                <w:sz w:val="22"/>
                <w:szCs w:val="22"/>
              </w:rPr>
              <w:t xml:space="preserve">, </w:t>
            </w:r>
            <w:proofErr w:type="spellStart"/>
            <w:r w:rsidRPr="00C31A88">
              <w:rPr>
                <w:sz w:val="22"/>
                <w:szCs w:val="22"/>
              </w:rPr>
              <w:t>Beston</w:t>
            </w:r>
            <w:proofErr w:type="spellEnd"/>
            <w:r w:rsidR="002423F2">
              <w:rPr>
                <w:sz w:val="22"/>
                <w:szCs w:val="22"/>
              </w:rPr>
              <w:t xml:space="preserve">, </w:t>
            </w:r>
            <w:r w:rsidRPr="00C31A88">
              <w:rPr>
                <w:sz w:val="22"/>
                <w:szCs w:val="22"/>
              </w:rPr>
              <w:t>Dairy Australia</w:t>
            </w:r>
            <w:r w:rsidR="002423F2">
              <w:rPr>
                <w:sz w:val="22"/>
                <w:szCs w:val="22"/>
              </w:rPr>
              <w:t xml:space="preserve">, </w:t>
            </w:r>
            <w:r w:rsidR="00201558" w:rsidRPr="00C31A88">
              <w:rPr>
                <w:sz w:val="22"/>
                <w:szCs w:val="22"/>
              </w:rPr>
              <w:t>Fonterra</w:t>
            </w:r>
            <w:r w:rsidR="002423F2">
              <w:rPr>
                <w:sz w:val="22"/>
                <w:szCs w:val="22"/>
              </w:rPr>
              <w:t xml:space="preserve">, </w:t>
            </w:r>
            <w:r w:rsidR="00201558" w:rsidRPr="00C31A88">
              <w:rPr>
                <w:sz w:val="22"/>
                <w:szCs w:val="22"/>
              </w:rPr>
              <w:t>INC</w:t>
            </w:r>
            <w:r w:rsidR="005A5355">
              <w:rPr>
                <w:sz w:val="22"/>
                <w:szCs w:val="22"/>
              </w:rPr>
              <w:t xml:space="preserve">, </w:t>
            </w:r>
            <w:r w:rsidR="00201558" w:rsidRPr="00C31A88">
              <w:rPr>
                <w:sz w:val="22"/>
                <w:szCs w:val="22"/>
              </w:rPr>
              <w:t>Nestlé</w:t>
            </w:r>
            <w:r w:rsidR="005A5355">
              <w:rPr>
                <w:sz w:val="22"/>
                <w:szCs w:val="22"/>
              </w:rPr>
              <w:t xml:space="preserve">, </w:t>
            </w:r>
            <w:r w:rsidRPr="00C31A88">
              <w:rPr>
                <w:sz w:val="22"/>
                <w:szCs w:val="22"/>
              </w:rPr>
              <w:t>NZ FS</w:t>
            </w:r>
            <w:r w:rsidR="005A5355">
              <w:rPr>
                <w:sz w:val="22"/>
                <w:szCs w:val="22"/>
              </w:rPr>
              <w:t xml:space="preserve">, </w:t>
            </w:r>
            <w:r w:rsidR="00201558" w:rsidRPr="00C31A88">
              <w:rPr>
                <w:sz w:val="22"/>
                <w:szCs w:val="22"/>
              </w:rPr>
              <w:t>NZFGC</w:t>
            </w:r>
            <w:r w:rsidR="005A5355">
              <w:rPr>
                <w:sz w:val="22"/>
                <w:szCs w:val="22"/>
              </w:rPr>
              <w:t xml:space="preserve">, </w:t>
            </w:r>
            <w:proofErr w:type="spellStart"/>
            <w:r w:rsidR="00201558" w:rsidRPr="00C31A88">
              <w:rPr>
                <w:sz w:val="22"/>
                <w:szCs w:val="22"/>
              </w:rPr>
              <w:t>Synlait</w:t>
            </w:r>
            <w:proofErr w:type="spellEnd"/>
            <w:r w:rsidR="005A5355">
              <w:rPr>
                <w:sz w:val="22"/>
                <w:szCs w:val="22"/>
              </w:rPr>
              <w:t xml:space="preserve">, </w:t>
            </w:r>
            <w:proofErr w:type="spellStart"/>
            <w:r w:rsidR="00201558" w:rsidRPr="00C31A88">
              <w:rPr>
                <w:sz w:val="22"/>
                <w:szCs w:val="22"/>
              </w:rPr>
              <w:t>Tatua</w:t>
            </w:r>
            <w:proofErr w:type="spellEnd"/>
            <w:r w:rsidR="005A5355">
              <w:rPr>
                <w:sz w:val="22"/>
                <w:szCs w:val="22"/>
              </w:rPr>
              <w:t xml:space="preserve">, </w:t>
            </w:r>
            <w:r w:rsidRPr="00C31A88">
              <w:rPr>
                <w:sz w:val="22"/>
                <w:szCs w:val="22"/>
              </w:rPr>
              <w:t>Vic</w:t>
            </w:r>
          </w:p>
        </w:tc>
        <w:tc>
          <w:tcPr>
            <w:tcW w:w="7082" w:type="dxa"/>
            <w:shd w:val="clear" w:color="auto" w:fill="auto"/>
          </w:tcPr>
          <w:p w14:paraId="0DC228D9" w14:textId="19D2820B" w:rsidR="00BA6A67" w:rsidRPr="00C31A88" w:rsidRDefault="00A360B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p>
        </w:tc>
      </w:tr>
      <w:tr w:rsidR="00907D9C" w:rsidRPr="002423F2" w14:paraId="6A201986"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742FD58B" w14:textId="1633C71B" w:rsidR="00907D9C" w:rsidRPr="002423F2" w:rsidRDefault="00907D9C" w:rsidP="00984D07">
            <w:pPr>
              <w:widowControl/>
              <w:spacing w:before="120" w:beforeAutospacing="0" w:after="120" w:afterAutospacing="0"/>
              <w:rPr>
                <w:bCs w:val="0"/>
                <w:szCs w:val="22"/>
              </w:rPr>
            </w:pPr>
            <w:r w:rsidRPr="00A71693">
              <w:rPr>
                <w:rFonts w:cs="Arial"/>
                <w:szCs w:val="22"/>
              </w:rPr>
              <w:t>Maximum/minimum permitted amount</w:t>
            </w:r>
          </w:p>
        </w:tc>
      </w:tr>
      <w:tr w:rsidR="007A53BF" w:rsidRPr="002423F2" w14:paraId="5930E809"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6C801666" w14:textId="29BF3C52" w:rsidR="007A53BF" w:rsidRPr="00B106CE" w:rsidRDefault="00970995" w:rsidP="00984D07">
            <w:pPr>
              <w:pStyle w:val="FSTableText"/>
              <w:widowControl/>
              <w:spacing w:before="120" w:beforeAutospacing="0" w:after="120" w:afterAutospacing="0"/>
              <w:rPr>
                <w:b w:val="0"/>
                <w:bCs w:val="0"/>
                <w:sz w:val="22"/>
                <w:szCs w:val="22"/>
              </w:rPr>
            </w:pPr>
            <w:r w:rsidRPr="00B106CE">
              <w:rPr>
                <w:b w:val="0"/>
                <w:bCs w:val="0"/>
                <w:sz w:val="22"/>
                <w:szCs w:val="22"/>
              </w:rPr>
              <w:t>Support</w:t>
            </w:r>
            <w:r w:rsidR="00453ED9" w:rsidRPr="00B106CE">
              <w:rPr>
                <w:b w:val="0"/>
                <w:bCs w:val="0"/>
                <w:sz w:val="22"/>
                <w:szCs w:val="22"/>
              </w:rPr>
              <w:t xml:space="preserve"> proposed</w:t>
            </w:r>
            <w:r w:rsidRPr="00B106CE">
              <w:rPr>
                <w:b w:val="0"/>
                <w:bCs w:val="0"/>
                <w:sz w:val="22"/>
                <w:szCs w:val="22"/>
              </w:rPr>
              <w:t xml:space="preserve"> maximum permitted amount of 40 mg/100 kJ.</w:t>
            </w:r>
          </w:p>
        </w:tc>
        <w:tc>
          <w:tcPr>
            <w:tcW w:w="3119" w:type="dxa"/>
          </w:tcPr>
          <w:p w14:paraId="08E83667" w14:textId="344AE952" w:rsidR="00F91394" w:rsidRPr="00C31A88"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31A88">
              <w:rPr>
                <w:sz w:val="22"/>
                <w:szCs w:val="22"/>
              </w:rPr>
              <w:t>a2</w:t>
            </w:r>
            <w:r w:rsidR="00DC46AB" w:rsidRPr="00C31A88">
              <w:rPr>
                <w:sz w:val="22"/>
                <w:szCs w:val="22"/>
              </w:rPr>
              <w:t xml:space="preserve"> Milk</w:t>
            </w:r>
            <w:r w:rsidR="005D13EC">
              <w:rPr>
                <w:sz w:val="22"/>
                <w:szCs w:val="22"/>
              </w:rPr>
              <w:t xml:space="preserve">, </w:t>
            </w:r>
            <w:r w:rsidR="00DC46AB" w:rsidRPr="00C31A88">
              <w:rPr>
                <w:sz w:val="22"/>
                <w:szCs w:val="22"/>
              </w:rPr>
              <w:t>AFGC</w:t>
            </w:r>
            <w:r w:rsidR="005D13EC">
              <w:rPr>
                <w:sz w:val="22"/>
                <w:szCs w:val="22"/>
              </w:rPr>
              <w:t xml:space="preserve">, </w:t>
            </w:r>
            <w:r w:rsidR="00DC46AB" w:rsidRPr="00C31A88">
              <w:rPr>
                <w:sz w:val="22"/>
                <w:szCs w:val="22"/>
              </w:rPr>
              <w:t>INC</w:t>
            </w:r>
            <w:r w:rsidR="005D13EC">
              <w:rPr>
                <w:sz w:val="22"/>
                <w:szCs w:val="22"/>
              </w:rPr>
              <w:t xml:space="preserve">, </w:t>
            </w:r>
            <w:r w:rsidR="00201558" w:rsidRPr="00C31A88">
              <w:rPr>
                <w:sz w:val="22"/>
                <w:szCs w:val="22"/>
              </w:rPr>
              <w:t>Nestlé</w:t>
            </w:r>
            <w:r w:rsidR="005D13EC">
              <w:rPr>
                <w:sz w:val="22"/>
                <w:szCs w:val="22"/>
              </w:rPr>
              <w:t xml:space="preserve">, </w:t>
            </w:r>
            <w:r w:rsidR="00201558" w:rsidRPr="00C31A88">
              <w:rPr>
                <w:sz w:val="22"/>
                <w:szCs w:val="22"/>
              </w:rPr>
              <w:t>NZFGC</w:t>
            </w:r>
            <w:r w:rsidR="005D13EC">
              <w:rPr>
                <w:sz w:val="22"/>
                <w:szCs w:val="22"/>
              </w:rPr>
              <w:t xml:space="preserve">, </w:t>
            </w:r>
            <w:proofErr w:type="spellStart"/>
            <w:r w:rsidR="00201558" w:rsidRPr="00C31A88">
              <w:rPr>
                <w:sz w:val="22"/>
                <w:szCs w:val="22"/>
              </w:rPr>
              <w:t>Synlait</w:t>
            </w:r>
            <w:proofErr w:type="spellEnd"/>
            <w:r w:rsidR="005D13EC">
              <w:rPr>
                <w:sz w:val="22"/>
                <w:szCs w:val="22"/>
              </w:rPr>
              <w:t xml:space="preserve">, </w:t>
            </w:r>
            <w:r w:rsidR="00DC46AB" w:rsidRPr="00C31A88">
              <w:rPr>
                <w:sz w:val="22"/>
                <w:szCs w:val="22"/>
              </w:rPr>
              <w:t>Vic</w:t>
            </w:r>
          </w:p>
        </w:tc>
        <w:tc>
          <w:tcPr>
            <w:tcW w:w="7082" w:type="dxa"/>
          </w:tcPr>
          <w:p w14:paraId="4F7BBDE5" w14:textId="07033F69" w:rsidR="007A53BF" w:rsidRPr="00C31A88" w:rsidRDefault="00A360B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p>
        </w:tc>
      </w:tr>
      <w:tr w:rsidR="00215410" w:rsidRPr="002423F2" w14:paraId="59A98C6A"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5741D7A9" w14:textId="2D5E75F2" w:rsidR="00215410" w:rsidRPr="00B106CE" w:rsidRDefault="00215410" w:rsidP="00984D07">
            <w:pPr>
              <w:pStyle w:val="FSTableText"/>
              <w:widowControl/>
              <w:spacing w:before="120" w:beforeAutospacing="0" w:after="120" w:afterAutospacing="0"/>
              <w:rPr>
                <w:b w:val="0"/>
                <w:bCs w:val="0"/>
                <w:sz w:val="22"/>
                <w:szCs w:val="22"/>
              </w:rPr>
            </w:pPr>
            <w:r w:rsidRPr="00B106CE">
              <w:rPr>
                <w:b w:val="0"/>
                <w:bCs w:val="0"/>
                <w:sz w:val="22"/>
                <w:szCs w:val="22"/>
              </w:rPr>
              <w:t xml:space="preserve">Support </w:t>
            </w:r>
            <w:r w:rsidR="007F4AC3" w:rsidRPr="00B106CE">
              <w:rPr>
                <w:b w:val="0"/>
                <w:bCs w:val="0"/>
                <w:sz w:val="22"/>
                <w:szCs w:val="22"/>
              </w:rPr>
              <w:t xml:space="preserve">a </w:t>
            </w:r>
            <w:r w:rsidRPr="00B106CE">
              <w:rPr>
                <w:b w:val="0"/>
                <w:bCs w:val="0"/>
                <w:sz w:val="22"/>
                <w:szCs w:val="22"/>
              </w:rPr>
              <w:t xml:space="preserve">maximum permitted amount </w:t>
            </w:r>
            <w:r w:rsidR="007F4AC3" w:rsidRPr="00B106CE">
              <w:rPr>
                <w:b w:val="0"/>
                <w:bCs w:val="0"/>
                <w:sz w:val="22"/>
                <w:szCs w:val="22"/>
              </w:rPr>
              <w:t>that is equivalent to regulations in major overseas markets of Chin</w:t>
            </w:r>
            <w:r w:rsidR="00A40811" w:rsidRPr="00B106CE">
              <w:rPr>
                <w:b w:val="0"/>
                <w:bCs w:val="0"/>
                <w:sz w:val="22"/>
                <w:szCs w:val="22"/>
              </w:rPr>
              <w:t>a</w:t>
            </w:r>
            <w:r w:rsidR="007F4AC3" w:rsidRPr="00B106CE">
              <w:rPr>
                <w:b w:val="0"/>
                <w:bCs w:val="0"/>
                <w:sz w:val="22"/>
                <w:szCs w:val="22"/>
              </w:rPr>
              <w:t xml:space="preserve">, Japan and the EU. </w:t>
            </w:r>
          </w:p>
        </w:tc>
        <w:tc>
          <w:tcPr>
            <w:tcW w:w="3119" w:type="dxa"/>
          </w:tcPr>
          <w:p w14:paraId="13FB5F3D" w14:textId="253A5AB6" w:rsidR="003D1F97" w:rsidRPr="00C31A88" w:rsidRDefault="007177FA"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C31A88">
              <w:rPr>
                <w:sz w:val="22"/>
                <w:szCs w:val="22"/>
              </w:rPr>
              <w:t>Beston</w:t>
            </w:r>
            <w:proofErr w:type="spellEnd"/>
            <w:r w:rsidR="00FA6633">
              <w:rPr>
                <w:sz w:val="22"/>
                <w:szCs w:val="22"/>
              </w:rPr>
              <w:t xml:space="preserve">, </w:t>
            </w:r>
            <w:r w:rsidR="00201558" w:rsidRPr="00C31A88">
              <w:rPr>
                <w:sz w:val="22"/>
                <w:szCs w:val="22"/>
              </w:rPr>
              <w:t>Nestlé</w:t>
            </w:r>
            <w:r w:rsidR="00FA6633">
              <w:rPr>
                <w:sz w:val="22"/>
                <w:szCs w:val="22"/>
              </w:rPr>
              <w:t xml:space="preserve">, </w:t>
            </w:r>
            <w:r w:rsidR="00201558" w:rsidRPr="00C31A88">
              <w:rPr>
                <w:sz w:val="22"/>
                <w:szCs w:val="22"/>
              </w:rPr>
              <w:t>NZFGC</w:t>
            </w:r>
            <w:r w:rsidR="00FA6633">
              <w:rPr>
                <w:sz w:val="22"/>
                <w:szCs w:val="22"/>
              </w:rPr>
              <w:t xml:space="preserve">, </w:t>
            </w:r>
            <w:proofErr w:type="spellStart"/>
            <w:r w:rsidR="00201558" w:rsidRPr="00C31A88">
              <w:rPr>
                <w:sz w:val="22"/>
                <w:szCs w:val="22"/>
              </w:rPr>
              <w:t>Synlait</w:t>
            </w:r>
            <w:proofErr w:type="spellEnd"/>
          </w:p>
        </w:tc>
        <w:tc>
          <w:tcPr>
            <w:tcW w:w="7082" w:type="dxa"/>
          </w:tcPr>
          <w:p w14:paraId="2D816FC4" w14:textId="6320EF4B" w:rsidR="00215410" w:rsidRPr="00C31A88" w:rsidRDefault="00A360B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w:t>
            </w:r>
            <w:r w:rsidR="00990C97" w:rsidRPr="00C31A88">
              <w:rPr>
                <w:sz w:val="22"/>
                <w:szCs w:val="22"/>
              </w:rPr>
              <w:t xml:space="preserve">The proposed maximum </w:t>
            </w:r>
            <w:r w:rsidR="008C4384" w:rsidRPr="00C31A88">
              <w:rPr>
                <w:sz w:val="22"/>
                <w:szCs w:val="22"/>
              </w:rPr>
              <w:t xml:space="preserve">permitted </w:t>
            </w:r>
            <w:r w:rsidR="00990C97" w:rsidRPr="00C31A88">
              <w:rPr>
                <w:sz w:val="22"/>
                <w:szCs w:val="22"/>
              </w:rPr>
              <w:t xml:space="preserve">amount is </w:t>
            </w:r>
            <w:r w:rsidR="00442202" w:rsidRPr="00C31A88">
              <w:rPr>
                <w:sz w:val="22"/>
                <w:szCs w:val="22"/>
              </w:rPr>
              <w:t xml:space="preserve">40 mg/100 kJ. This is </w:t>
            </w:r>
            <w:r w:rsidR="00647149" w:rsidRPr="00C31A88">
              <w:rPr>
                <w:sz w:val="22"/>
                <w:szCs w:val="22"/>
              </w:rPr>
              <w:t>equivalent to 1109 mg/</w:t>
            </w:r>
            <w:r w:rsidR="007361D5" w:rsidRPr="00C31A88">
              <w:rPr>
                <w:sz w:val="22"/>
                <w:szCs w:val="22"/>
              </w:rPr>
              <w:t>L</w:t>
            </w:r>
            <w:r w:rsidR="00E83988" w:rsidRPr="00C31A88">
              <w:rPr>
                <w:sz w:val="22"/>
                <w:szCs w:val="22"/>
              </w:rPr>
              <w:t xml:space="preserve">, a value </w:t>
            </w:r>
            <w:r w:rsidR="00375ADE" w:rsidRPr="00C31A88">
              <w:rPr>
                <w:sz w:val="22"/>
                <w:szCs w:val="22"/>
              </w:rPr>
              <w:t>similar</w:t>
            </w:r>
            <w:r w:rsidR="00E83988" w:rsidRPr="00C31A88">
              <w:rPr>
                <w:sz w:val="22"/>
                <w:szCs w:val="22"/>
              </w:rPr>
              <w:t xml:space="preserve"> to the China and EU maximum permitted amounts of 1000</w:t>
            </w:r>
            <w:r w:rsidR="00963833" w:rsidRPr="00C31A88">
              <w:rPr>
                <w:sz w:val="22"/>
                <w:szCs w:val="22"/>
              </w:rPr>
              <w:t> </w:t>
            </w:r>
            <w:r w:rsidR="00E83988" w:rsidRPr="00C31A88">
              <w:rPr>
                <w:sz w:val="22"/>
                <w:szCs w:val="22"/>
              </w:rPr>
              <w:t>mg/</w:t>
            </w:r>
            <w:r w:rsidR="007361D5" w:rsidRPr="00C31A88">
              <w:rPr>
                <w:sz w:val="22"/>
                <w:szCs w:val="22"/>
              </w:rPr>
              <w:t>L</w:t>
            </w:r>
            <w:r w:rsidR="00E83988" w:rsidRPr="00C31A88">
              <w:rPr>
                <w:sz w:val="22"/>
                <w:szCs w:val="22"/>
              </w:rPr>
              <w:t xml:space="preserve">. </w:t>
            </w:r>
          </w:p>
        </w:tc>
      </w:tr>
      <w:tr w:rsidR="00096B19" w:rsidRPr="002423F2" w14:paraId="51281C9A"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42CB050A" w14:textId="4974B30A" w:rsidR="00096B19" w:rsidRPr="00B106CE" w:rsidRDefault="00096B19" w:rsidP="00984D07">
            <w:pPr>
              <w:pStyle w:val="FSTableText"/>
              <w:widowControl/>
              <w:spacing w:before="120" w:beforeAutospacing="0" w:after="120" w:afterAutospacing="0"/>
              <w:rPr>
                <w:b w:val="0"/>
                <w:bCs w:val="0"/>
                <w:sz w:val="22"/>
                <w:szCs w:val="22"/>
              </w:rPr>
            </w:pPr>
            <w:r w:rsidRPr="00B106CE">
              <w:rPr>
                <w:b w:val="0"/>
                <w:bCs w:val="0"/>
                <w:sz w:val="22"/>
                <w:szCs w:val="22"/>
              </w:rPr>
              <w:t>Seek clarification on the rationale for not setting a minimum (</w:t>
            </w:r>
            <w:r w:rsidR="002A32A2" w:rsidRPr="00B106CE">
              <w:rPr>
                <w:b w:val="0"/>
                <w:bCs w:val="0"/>
                <w:sz w:val="22"/>
                <w:szCs w:val="22"/>
              </w:rPr>
              <w:t xml:space="preserve">rationale </w:t>
            </w:r>
            <w:r w:rsidR="00BD0F1D" w:rsidRPr="00B106CE">
              <w:rPr>
                <w:b w:val="0"/>
                <w:bCs w:val="0"/>
                <w:sz w:val="22"/>
                <w:szCs w:val="22"/>
              </w:rPr>
              <w:t xml:space="preserve">given by FSANZ in CFS was </w:t>
            </w:r>
            <w:r w:rsidRPr="00B106CE">
              <w:rPr>
                <w:b w:val="0"/>
                <w:bCs w:val="0"/>
                <w:sz w:val="22"/>
                <w:szCs w:val="22"/>
              </w:rPr>
              <w:t xml:space="preserve">related to gut microflora </w:t>
            </w:r>
            <w:r w:rsidR="007A1A15" w:rsidRPr="00B106CE">
              <w:rPr>
                <w:b w:val="0"/>
                <w:bCs w:val="0"/>
                <w:sz w:val="22"/>
                <w:szCs w:val="22"/>
              </w:rPr>
              <w:t>modulation even though FSANZ</w:t>
            </w:r>
            <w:r w:rsidR="003A35BE" w:rsidRPr="00B106CE">
              <w:rPr>
                <w:b w:val="0"/>
                <w:bCs w:val="0"/>
                <w:sz w:val="22"/>
                <w:szCs w:val="22"/>
              </w:rPr>
              <w:t>’</w:t>
            </w:r>
            <w:r w:rsidR="007A1A15" w:rsidRPr="00B106CE">
              <w:rPr>
                <w:b w:val="0"/>
                <w:bCs w:val="0"/>
                <w:sz w:val="22"/>
                <w:szCs w:val="22"/>
              </w:rPr>
              <w:t xml:space="preserve">s </w:t>
            </w:r>
            <w:r w:rsidR="007A1A15" w:rsidRPr="00B106CE">
              <w:rPr>
                <w:b w:val="0"/>
                <w:bCs w:val="0"/>
                <w:sz w:val="22"/>
                <w:szCs w:val="22"/>
              </w:rPr>
              <w:lastRenderedPageBreak/>
              <w:t xml:space="preserve">assessment didn’t include this topic). </w:t>
            </w:r>
          </w:p>
        </w:tc>
        <w:tc>
          <w:tcPr>
            <w:tcW w:w="3119" w:type="dxa"/>
          </w:tcPr>
          <w:p w14:paraId="018D3185" w14:textId="0C6DCE07" w:rsidR="00096B19" w:rsidRPr="00FE5EE8" w:rsidRDefault="007A1A1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lastRenderedPageBreak/>
              <w:t>NZ</w:t>
            </w:r>
            <w:r w:rsidR="0059032F" w:rsidRPr="00FE5EE8">
              <w:rPr>
                <w:sz w:val="22"/>
                <w:szCs w:val="22"/>
              </w:rPr>
              <w:t xml:space="preserve"> </w:t>
            </w:r>
            <w:r w:rsidRPr="00FE5EE8">
              <w:rPr>
                <w:sz w:val="22"/>
                <w:szCs w:val="22"/>
              </w:rPr>
              <w:t>FS</w:t>
            </w:r>
          </w:p>
        </w:tc>
        <w:tc>
          <w:tcPr>
            <w:tcW w:w="7082" w:type="dxa"/>
          </w:tcPr>
          <w:p w14:paraId="16A6C2CD" w14:textId="100A059E" w:rsidR="008E74CB" w:rsidRPr="00587745" w:rsidRDefault="008E74CB" w:rsidP="00984D07">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87745">
              <w:rPr>
                <w:rFonts w:ascii="Arial" w:hAnsi="Arial" w:cs="Arial"/>
                <w:sz w:val="22"/>
                <w:szCs w:val="22"/>
              </w:rPr>
              <w:t xml:space="preserve">A minimum permitted amount was not requested in the Application and has not been determined by FSANZ. </w:t>
            </w:r>
          </w:p>
          <w:p w14:paraId="13B166A9" w14:textId="1585DDA8" w:rsidR="00197D58" w:rsidRPr="00587745" w:rsidRDefault="00406A4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87745">
              <w:rPr>
                <w:sz w:val="22"/>
                <w:szCs w:val="22"/>
              </w:rPr>
              <w:t xml:space="preserve">As </w:t>
            </w:r>
            <w:r w:rsidR="00072282" w:rsidRPr="00587745">
              <w:rPr>
                <w:sz w:val="22"/>
                <w:szCs w:val="22"/>
              </w:rPr>
              <w:t>discussed</w:t>
            </w:r>
            <w:r w:rsidRPr="00587745">
              <w:rPr>
                <w:sz w:val="22"/>
                <w:szCs w:val="22"/>
              </w:rPr>
              <w:t xml:space="preserve"> in</w:t>
            </w:r>
            <w:r w:rsidR="00F63CC7" w:rsidRPr="00587745">
              <w:rPr>
                <w:sz w:val="22"/>
                <w:szCs w:val="22"/>
              </w:rPr>
              <w:t xml:space="preserve"> </w:t>
            </w:r>
            <w:r w:rsidR="00040DD5" w:rsidRPr="00587745">
              <w:rPr>
                <w:sz w:val="22"/>
                <w:szCs w:val="22"/>
              </w:rPr>
              <w:t>th</w:t>
            </w:r>
            <w:r w:rsidR="00197D58" w:rsidRPr="00587745">
              <w:rPr>
                <w:sz w:val="22"/>
                <w:szCs w:val="22"/>
              </w:rPr>
              <w:t xml:space="preserve">is </w:t>
            </w:r>
            <w:r w:rsidR="00583E1A">
              <w:rPr>
                <w:sz w:val="22"/>
                <w:szCs w:val="22"/>
              </w:rPr>
              <w:t>R</w:t>
            </w:r>
            <w:r w:rsidR="00197D58" w:rsidRPr="00587745">
              <w:rPr>
                <w:sz w:val="22"/>
                <w:szCs w:val="22"/>
              </w:rPr>
              <w:t xml:space="preserve">eport and the risk, </w:t>
            </w:r>
            <w:r w:rsidR="007B598C" w:rsidRPr="00587745">
              <w:rPr>
                <w:sz w:val="22"/>
                <w:szCs w:val="22"/>
              </w:rPr>
              <w:t>benefit and technical</w:t>
            </w:r>
            <w:r w:rsidR="00197D58" w:rsidRPr="00587745">
              <w:rPr>
                <w:sz w:val="22"/>
                <w:szCs w:val="22"/>
              </w:rPr>
              <w:t xml:space="preserve"> assessment</w:t>
            </w:r>
            <w:r w:rsidR="007B598C" w:rsidRPr="00587745">
              <w:rPr>
                <w:sz w:val="22"/>
                <w:szCs w:val="22"/>
              </w:rPr>
              <w:t xml:space="preserve"> (SD1),</w:t>
            </w:r>
            <w:r w:rsidR="00197D58" w:rsidRPr="00587745">
              <w:rPr>
                <w:sz w:val="22"/>
                <w:szCs w:val="22"/>
              </w:rPr>
              <w:t xml:space="preserve"> naturally occurring </w:t>
            </w:r>
            <w:proofErr w:type="spellStart"/>
            <w:r w:rsidR="00E91F44">
              <w:rPr>
                <w:sz w:val="22"/>
                <w:szCs w:val="22"/>
              </w:rPr>
              <w:t>h</w:t>
            </w:r>
            <w:r w:rsidR="007B598C" w:rsidRPr="00587745">
              <w:rPr>
                <w:sz w:val="22"/>
                <w:szCs w:val="22"/>
              </w:rPr>
              <w:t>Lf</w:t>
            </w:r>
            <w:proofErr w:type="spellEnd"/>
            <w:r w:rsidR="00197D58" w:rsidRPr="00587745">
              <w:rPr>
                <w:sz w:val="22"/>
                <w:szCs w:val="22"/>
              </w:rPr>
              <w:t xml:space="preserve"> concentrations vary in lactating women. </w:t>
            </w:r>
          </w:p>
          <w:p w14:paraId="3F04F7C7" w14:textId="77777777" w:rsidR="00587745" w:rsidRPr="00587745" w:rsidRDefault="007B598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87745">
              <w:rPr>
                <w:sz w:val="22"/>
                <w:szCs w:val="22"/>
              </w:rPr>
              <w:lastRenderedPageBreak/>
              <w:t xml:space="preserve">Further, </w:t>
            </w:r>
            <w:r w:rsidR="002D39FC" w:rsidRPr="00587745">
              <w:rPr>
                <w:sz w:val="22"/>
                <w:szCs w:val="22"/>
              </w:rPr>
              <w:t>FSANZ</w:t>
            </w:r>
            <w:r w:rsidR="00C76CE8" w:rsidRPr="00587745">
              <w:rPr>
                <w:sz w:val="22"/>
                <w:szCs w:val="22"/>
              </w:rPr>
              <w:t xml:space="preserve"> found</w:t>
            </w:r>
            <w:r w:rsidR="00503FFB" w:rsidRPr="00587745">
              <w:rPr>
                <w:sz w:val="22"/>
                <w:szCs w:val="22"/>
              </w:rPr>
              <w:t xml:space="preserve"> that</w:t>
            </w:r>
            <w:r w:rsidR="00FE30C9" w:rsidRPr="00587745">
              <w:rPr>
                <w:sz w:val="22"/>
                <w:szCs w:val="22"/>
              </w:rPr>
              <w:t xml:space="preserve"> </w:t>
            </w:r>
            <w:proofErr w:type="spellStart"/>
            <w:r w:rsidR="00FE30C9" w:rsidRPr="00587745">
              <w:rPr>
                <w:sz w:val="22"/>
                <w:szCs w:val="22"/>
              </w:rPr>
              <w:t>bLf</w:t>
            </w:r>
            <w:proofErr w:type="spellEnd"/>
            <w:r w:rsidR="00FE30C9" w:rsidRPr="00587745">
              <w:rPr>
                <w:sz w:val="22"/>
                <w:szCs w:val="22"/>
              </w:rPr>
              <w:t xml:space="preserve"> may </w:t>
            </w:r>
            <w:r w:rsidR="00EF5086" w:rsidRPr="00587745">
              <w:rPr>
                <w:sz w:val="22"/>
                <w:szCs w:val="22"/>
              </w:rPr>
              <w:t xml:space="preserve">reduce the presence of </w:t>
            </w:r>
            <w:r w:rsidR="00F0556A" w:rsidRPr="00587745">
              <w:rPr>
                <w:sz w:val="22"/>
                <w:szCs w:val="22"/>
              </w:rPr>
              <w:t xml:space="preserve">potentially </w:t>
            </w:r>
            <w:r w:rsidR="00EF5086" w:rsidRPr="00587745">
              <w:rPr>
                <w:sz w:val="22"/>
                <w:szCs w:val="22"/>
              </w:rPr>
              <w:t>pathogenic microflora</w:t>
            </w:r>
            <w:r w:rsidR="00E45B1B" w:rsidRPr="00587745">
              <w:rPr>
                <w:sz w:val="22"/>
                <w:szCs w:val="22"/>
              </w:rPr>
              <w:t xml:space="preserve"> </w:t>
            </w:r>
            <w:r w:rsidR="005D20B5" w:rsidRPr="00587745">
              <w:rPr>
                <w:sz w:val="22"/>
                <w:szCs w:val="22"/>
              </w:rPr>
              <w:t xml:space="preserve">in both the </w:t>
            </w:r>
            <w:r w:rsidR="00084692" w:rsidRPr="00587745">
              <w:rPr>
                <w:sz w:val="22"/>
                <w:szCs w:val="22"/>
              </w:rPr>
              <w:t>formula</w:t>
            </w:r>
            <w:r w:rsidR="005D20B5" w:rsidRPr="00587745">
              <w:rPr>
                <w:sz w:val="22"/>
                <w:szCs w:val="22"/>
              </w:rPr>
              <w:t xml:space="preserve"> and the </w:t>
            </w:r>
            <w:r w:rsidR="00EA7BDF" w:rsidRPr="00587745">
              <w:rPr>
                <w:sz w:val="22"/>
                <w:szCs w:val="22"/>
              </w:rPr>
              <w:t>gastrointestinal tract</w:t>
            </w:r>
            <w:r w:rsidR="005D20B5" w:rsidRPr="00587745">
              <w:rPr>
                <w:sz w:val="22"/>
                <w:szCs w:val="22"/>
              </w:rPr>
              <w:t xml:space="preserve">. </w:t>
            </w:r>
            <w:r w:rsidR="00C219DB" w:rsidRPr="00587745">
              <w:rPr>
                <w:sz w:val="22"/>
                <w:szCs w:val="22"/>
              </w:rPr>
              <w:t xml:space="preserve">It does not </w:t>
            </w:r>
            <w:r w:rsidR="00E45B1B" w:rsidRPr="00587745">
              <w:rPr>
                <w:sz w:val="22"/>
                <w:szCs w:val="22"/>
              </w:rPr>
              <w:t xml:space="preserve">however </w:t>
            </w:r>
            <w:r w:rsidR="00C219DB" w:rsidRPr="00587745">
              <w:rPr>
                <w:sz w:val="22"/>
                <w:szCs w:val="22"/>
              </w:rPr>
              <w:t xml:space="preserve">appear to modulate the host microbiome. </w:t>
            </w:r>
            <w:r w:rsidR="00EA7BDF" w:rsidRPr="00587745">
              <w:rPr>
                <w:sz w:val="22"/>
                <w:szCs w:val="22"/>
              </w:rPr>
              <w:t xml:space="preserve">Due to individual variations in </w:t>
            </w:r>
            <w:r w:rsidR="00BE04D8" w:rsidRPr="00587745">
              <w:rPr>
                <w:sz w:val="22"/>
                <w:szCs w:val="22"/>
              </w:rPr>
              <w:t xml:space="preserve">these three environments </w:t>
            </w:r>
            <w:r w:rsidR="00EC4071" w:rsidRPr="00587745">
              <w:rPr>
                <w:sz w:val="22"/>
                <w:szCs w:val="22"/>
              </w:rPr>
              <w:t xml:space="preserve">FSANZ </w:t>
            </w:r>
            <w:r w:rsidR="00B12CB8" w:rsidRPr="00587745">
              <w:rPr>
                <w:sz w:val="22"/>
                <w:szCs w:val="22"/>
              </w:rPr>
              <w:t xml:space="preserve">could not </w:t>
            </w:r>
            <w:r w:rsidR="0098539F" w:rsidRPr="00587745">
              <w:rPr>
                <w:sz w:val="22"/>
                <w:szCs w:val="22"/>
              </w:rPr>
              <w:t>establish</w:t>
            </w:r>
            <w:r w:rsidR="00EC4071" w:rsidRPr="00587745">
              <w:rPr>
                <w:sz w:val="22"/>
                <w:szCs w:val="22"/>
              </w:rPr>
              <w:t xml:space="preserve"> a minimum value </w:t>
            </w:r>
            <w:r w:rsidR="0227110A" w:rsidRPr="00587745">
              <w:rPr>
                <w:sz w:val="22"/>
                <w:szCs w:val="22"/>
              </w:rPr>
              <w:t>below which the</w:t>
            </w:r>
            <w:r w:rsidR="00EC4071" w:rsidRPr="00587745">
              <w:rPr>
                <w:sz w:val="22"/>
                <w:szCs w:val="22"/>
              </w:rPr>
              <w:t xml:space="preserve"> </w:t>
            </w:r>
            <w:r w:rsidR="4C9A640E" w:rsidRPr="00587745">
              <w:rPr>
                <w:sz w:val="22"/>
                <w:szCs w:val="22"/>
              </w:rPr>
              <w:t xml:space="preserve">reduction </w:t>
            </w:r>
            <w:r w:rsidR="00AC6FD7" w:rsidRPr="00587745">
              <w:rPr>
                <w:sz w:val="22"/>
                <w:szCs w:val="22"/>
              </w:rPr>
              <w:t>in pathogenic microflor</w:t>
            </w:r>
            <w:r w:rsidR="008A0497" w:rsidRPr="00587745">
              <w:rPr>
                <w:sz w:val="22"/>
                <w:szCs w:val="22"/>
              </w:rPr>
              <w:t xml:space="preserve">a </w:t>
            </w:r>
            <w:r w:rsidR="00EC4071" w:rsidRPr="00587745">
              <w:rPr>
                <w:sz w:val="22"/>
                <w:szCs w:val="22"/>
              </w:rPr>
              <w:t xml:space="preserve">would </w:t>
            </w:r>
            <w:r w:rsidR="260F5C47" w:rsidRPr="00587745">
              <w:rPr>
                <w:sz w:val="22"/>
                <w:szCs w:val="22"/>
              </w:rPr>
              <w:t xml:space="preserve">not </w:t>
            </w:r>
            <w:r w:rsidR="00EC4071" w:rsidRPr="00587745">
              <w:rPr>
                <w:sz w:val="22"/>
                <w:szCs w:val="22"/>
              </w:rPr>
              <w:t xml:space="preserve">occur. </w:t>
            </w:r>
            <w:r w:rsidR="00587745" w:rsidRPr="00587745">
              <w:rPr>
                <w:sz w:val="22"/>
                <w:szCs w:val="22"/>
              </w:rPr>
              <w:t>This is consistent with the permissions overseas.</w:t>
            </w:r>
          </w:p>
          <w:p w14:paraId="20B16979" w14:textId="54AD7EDA" w:rsidR="00D409E5" w:rsidRPr="00587745" w:rsidRDefault="00CC48E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87745">
              <w:rPr>
                <w:sz w:val="22"/>
                <w:szCs w:val="22"/>
              </w:rPr>
              <w:t xml:space="preserve">This </w:t>
            </w:r>
            <w:r w:rsidR="009112E5">
              <w:rPr>
                <w:sz w:val="22"/>
                <w:szCs w:val="22"/>
              </w:rPr>
              <w:t>R</w:t>
            </w:r>
            <w:r w:rsidRPr="00587745">
              <w:rPr>
                <w:sz w:val="22"/>
                <w:szCs w:val="22"/>
              </w:rPr>
              <w:t>eport and SD</w:t>
            </w:r>
            <w:r w:rsidR="00D409E5" w:rsidRPr="00587745">
              <w:rPr>
                <w:sz w:val="22"/>
                <w:szCs w:val="22"/>
              </w:rPr>
              <w:t>1</w:t>
            </w:r>
            <w:r w:rsidRPr="00587745">
              <w:rPr>
                <w:sz w:val="22"/>
                <w:szCs w:val="22"/>
              </w:rPr>
              <w:t xml:space="preserve"> have been amended to </w:t>
            </w:r>
            <w:r w:rsidR="00D409E5" w:rsidRPr="00587745">
              <w:rPr>
                <w:sz w:val="22"/>
                <w:szCs w:val="22"/>
              </w:rPr>
              <w:t>clarify this.</w:t>
            </w:r>
          </w:p>
        </w:tc>
      </w:tr>
      <w:tr w:rsidR="007E148B" w:rsidRPr="002423F2" w14:paraId="03D4B3B8"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6C39E35F" w14:textId="699433C7" w:rsidR="007E148B" w:rsidRPr="00FE5EE8" w:rsidRDefault="00AD04F5" w:rsidP="00984D07">
            <w:pPr>
              <w:widowControl/>
              <w:spacing w:before="120" w:beforeAutospacing="0" w:after="120" w:afterAutospacing="0"/>
              <w:rPr>
                <w:bCs w:val="0"/>
                <w:szCs w:val="22"/>
              </w:rPr>
            </w:pPr>
            <w:r w:rsidRPr="00A71693">
              <w:rPr>
                <w:rFonts w:cs="Arial"/>
                <w:szCs w:val="22"/>
              </w:rPr>
              <w:lastRenderedPageBreak/>
              <w:t>‘Nutritive substance’ definition and its application</w:t>
            </w:r>
          </w:p>
        </w:tc>
      </w:tr>
      <w:tr w:rsidR="005A1029" w:rsidRPr="002423F2" w14:paraId="239E6C46"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535A27E4" w14:textId="242FFBD6" w:rsidR="005A1029" w:rsidRPr="00B106CE" w:rsidRDefault="005A1029" w:rsidP="00984D07">
            <w:pPr>
              <w:pStyle w:val="FSTableText"/>
              <w:widowControl/>
              <w:spacing w:before="120" w:beforeAutospacing="0" w:after="120" w:afterAutospacing="0"/>
              <w:rPr>
                <w:b w:val="0"/>
                <w:bCs w:val="0"/>
                <w:sz w:val="22"/>
                <w:szCs w:val="22"/>
              </w:rPr>
            </w:pPr>
            <w:r w:rsidRPr="00B106CE">
              <w:rPr>
                <w:b w:val="0"/>
                <w:bCs w:val="0"/>
                <w:sz w:val="22"/>
                <w:szCs w:val="22"/>
              </w:rPr>
              <w:t xml:space="preserve">Support </w:t>
            </w:r>
            <w:r w:rsidR="00744802" w:rsidRPr="00B106CE">
              <w:rPr>
                <w:b w:val="0"/>
                <w:bCs w:val="0"/>
                <w:sz w:val="22"/>
                <w:szCs w:val="22"/>
              </w:rPr>
              <w:t>that</w:t>
            </w:r>
            <w:r w:rsidRPr="00B106CE">
              <w:rPr>
                <w:b w:val="0"/>
                <w:bCs w:val="0"/>
                <w:sz w:val="22"/>
                <w:szCs w:val="22"/>
              </w:rPr>
              <w:t xml:space="preserve"> </w:t>
            </w:r>
            <w:proofErr w:type="spellStart"/>
            <w:r w:rsidRPr="00B106CE">
              <w:rPr>
                <w:b w:val="0"/>
                <w:bCs w:val="0"/>
                <w:sz w:val="22"/>
                <w:szCs w:val="22"/>
              </w:rPr>
              <w:t>bLf</w:t>
            </w:r>
            <w:proofErr w:type="spellEnd"/>
            <w:r w:rsidRPr="00B106CE">
              <w:rPr>
                <w:b w:val="0"/>
                <w:bCs w:val="0"/>
                <w:sz w:val="22"/>
                <w:szCs w:val="22"/>
              </w:rPr>
              <w:t xml:space="preserve"> recovered from milk using ion exchange technology, then pasteurised, filtered, concentrated and spray-dried, </w:t>
            </w:r>
            <w:r w:rsidR="00CB4A4E" w:rsidRPr="00B106CE">
              <w:rPr>
                <w:b w:val="0"/>
                <w:bCs w:val="0"/>
                <w:sz w:val="22"/>
                <w:szCs w:val="22"/>
              </w:rPr>
              <w:t xml:space="preserve">be classified as </w:t>
            </w:r>
            <w:r w:rsidRPr="00B106CE">
              <w:rPr>
                <w:b w:val="0"/>
                <w:bCs w:val="0"/>
                <w:sz w:val="22"/>
                <w:szCs w:val="22"/>
              </w:rPr>
              <w:t xml:space="preserve">a </w:t>
            </w:r>
            <w:r w:rsidR="00744802" w:rsidRPr="00B106CE">
              <w:rPr>
                <w:b w:val="0"/>
                <w:bCs w:val="0"/>
                <w:sz w:val="22"/>
                <w:szCs w:val="22"/>
              </w:rPr>
              <w:t>nutritive</w:t>
            </w:r>
            <w:r w:rsidRPr="00B106CE">
              <w:rPr>
                <w:b w:val="0"/>
                <w:bCs w:val="0"/>
                <w:sz w:val="22"/>
                <w:szCs w:val="22"/>
              </w:rPr>
              <w:t xml:space="preserve"> substance</w:t>
            </w:r>
            <w:r w:rsidR="00AD04F5" w:rsidRPr="00B106CE">
              <w:rPr>
                <w:b w:val="0"/>
                <w:bCs w:val="0"/>
                <w:sz w:val="22"/>
                <w:szCs w:val="22"/>
              </w:rPr>
              <w:t>.</w:t>
            </w:r>
          </w:p>
        </w:tc>
        <w:tc>
          <w:tcPr>
            <w:tcW w:w="3119" w:type="dxa"/>
          </w:tcPr>
          <w:p w14:paraId="44B94373" w14:textId="5FA072FA" w:rsidR="005A1029" w:rsidRPr="00FE5EE8" w:rsidRDefault="00DC46AB" w:rsidP="00E4115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t>NSW FA</w:t>
            </w:r>
            <w:r w:rsidR="00693E3A">
              <w:rPr>
                <w:sz w:val="22"/>
                <w:szCs w:val="22"/>
              </w:rPr>
              <w:t xml:space="preserve">, </w:t>
            </w:r>
            <w:r w:rsidRPr="00FE5EE8">
              <w:rPr>
                <w:sz w:val="22"/>
                <w:szCs w:val="22"/>
              </w:rPr>
              <w:t>NZ FS</w:t>
            </w:r>
            <w:r w:rsidR="00693E3A">
              <w:rPr>
                <w:sz w:val="22"/>
                <w:szCs w:val="22"/>
              </w:rPr>
              <w:t xml:space="preserve">, </w:t>
            </w:r>
            <w:proofErr w:type="spellStart"/>
            <w:r w:rsidR="005A1029" w:rsidRPr="00FE5EE8">
              <w:rPr>
                <w:sz w:val="22"/>
                <w:szCs w:val="22"/>
              </w:rPr>
              <w:t>Synlait</w:t>
            </w:r>
            <w:proofErr w:type="spellEnd"/>
          </w:p>
        </w:tc>
        <w:tc>
          <w:tcPr>
            <w:tcW w:w="7082" w:type="dxa"/>
          </w:tcPr>
          <w:p w14:paraId="125D62A7" w14:textId="250E46BA" w:rsidR="005A1029" w:rsidRPr="00FE5EE8" w:rsidRDefault="002A3739"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sidRPr="00A360B3">
              <w:rPr>
                <w:sz w:val="22"/>
                <w:szCs w:val="22"/>
              </w:rPr>
              <w:t>FSANZ notes this comment.</w:t>
            </w:r>
          </w:p>
        </w:tc>
      </w:tr>
      <w:tr w:rsidR="005A5F16" w:rsidRPr="002423F2" w14:paraId="11AB637E"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65EF24CE" w14:textId="1750D98A" w:rsidR="005A5F16" w:rsidRPr="00B106CE" w:rsidRDefault="005A5F16" w:rsidP="00984D07">
            <w:pPr>
              <w:pStyle w:val="FSTableText"/>
              <w:widowControl/>
              <w:spacing w:before="120" w:beforeAutospacing="0" w:after="120" w:afterAutospacing="0"/>
              <w:rPr>
                <w:b w:val="0"/>
                <w:bCs w:val="0"/>
                <w:sz w:val="22"/>
                <w:szCs w:val="22"/>
              </w:rPr>
            </w:pPr>
            <w:r w:rsidRPr="00B106CE">
              <w:rPr>
                <w:b w:val="0"/>
                <w:bCs w:val="0"/>
                <w:sz w:val="22"/>
                <w:szCs w:val="22"/>
              </w:rPr>
              <w:t>Suppor</w:t>
            </w:r>
            <w:r w:rsidR="00A34C7B" w:rsidRPr="00B106CE">
              <w:rPr>
                <w:b w:val="0"/>
                <w:bCs w:val="0"/>
                <w:sz w:val="22"/>
                <w:szCs w:val="22"/>
              </w:rPr>
              <w:t>t the</w:t>
            </w:r>
            <w:r w:rsidRPr="00B106CE">
              <w:rPr>
                <w:b w:val="0"/>
                <w:bCs w:val="0"/>
                <w:sz w:val="22"/>
                <w:szCs w:val="22"/>
              </w:rPr>
              <w:t xml:space="preserve"> permitted form of lactoferrin </w:t>
            </w:r>
            <w:r w:rsidR="00A34C7B" w:rsidRPr="00B106CE">
              <w:rPr>
                <w:b w:val="0"/>
                <w:bCs w:val="0"/>
                <w:sz w:val="22"/>
                <w:szCs w:val="22"/>
              </w:rPr>
              <w:t>as</w:t>
            </w:r>
            <w:r w:rsidRPr="00B106CE">
              <w:rPr>
                <w:b w:val="0"/>
                <w:bCs w:val="0"/>
                <w:sz w:val="22"/>
                <w:szCs w:val="22"/>
              </w:rPr>
              <w:t xml:space="preserve"> ‘bovine’ and </w:t>
            </w:r>
            <w:r w:rsidR="00BE5D2B" w:rsidRPr="00B106CE">
              <w:rPr>
                <w:b w:val="0"/>
                <w:bCs w:val="0"/>
                <w:sz w:val="22"/>
                <w:szCs w:val="22"/>
              </w:rPr>
              <w:t xml:space="preserve">to </w:t>
            </w:r>
            <w:r w:rsidRPr="00B106CE">
              <w:rPr>
                <w:b w:val="0"/>
                <w:bCs w:val="0"/>
                <w:sz w:val="22"/>
                <w:szCs w:val="22"/>
              </w:rPr>
              <w:t xml:space="preserve">contain the permission as a nutritive substance </w:t>
            </w:r>
            <w:r w:rsidR="0006274D">
              <w:rPr>
                <w:b w:val="0"/>
                <w:bCs w:val="0"/>
                <w:sz w:val="22"/>
                <w:szCs w:val="22"/>
              </w:rPr>
              <w:t>in</w:t>
            </w:r>
            <w:r w:rsidRPr="00B106CE">
              <w:rPr>
                <w:b w:val="0"/>
                <w:bCs w:val="0"/>
                <w:sz w:val="22"/>
                <w:szCs w:val="22"/>
              </w:rPr>
              <w:t xml:space="preserve"> IFP only.</w:t>
            </w:r>
          </w:p>
        </w:tc>
        <w:tc>
          <w:tcPr>
            <w:tcW w:w="3119" w:type="dxa"/>
          </w:tcPr>
          <w:p w14:paraId="2263EDB8" w14:textId="426637D9" w:rsidR="005A5F16" w:rsidRPr="00FE5EE8" w:rsidRDefault="005A5F1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t>NZ</w:t>
            </w:r>
            <w:r w:rsidR="006143F7" w:rsidRPr="00FE5EE8">
              <w:rPr>
                <w:sz w:val="22"/>
                <w:szCs w:val="22"/>
              </w:rPr>
              <w:t xml:space="preserve"> </w:t>
            </w:r>
            <w:r w:rsidRPr="00FE5EE8">
              <w:rPr>
                <w:sz w:val="22"/>
                <w:szCs w:val="22"/>
              </w:rPr>
              <w:t>FS</w:t>
            </w:r>
          </w:p>
        </w:tc>
        <w:tc>
          <w:tcPr>
            <w:tcW w:w="7082" w:type="dxa"/>
          </w:tcPr>
          <w:p w14:paraId="6EA3817C" w14:textId="5E410FD6" w:rsidR="005A5F16" w:rsidRPr="00FE5EE8" w:rsidRDefault="002A3739"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p>
        </w:tc>
      </w:tr>
      <w:tr w:rsidR="005A5F16" w:rsidRPr="002423F2" w14:paraId="6B9325DE"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00893B8C" w14:textId="122A44E4" w:rsidR="005A5F16" w:rsidRPr="00B106CE" w:rsidRDefault="005A5F16" w:rsidP="00984D07">
            <w:pPr>
              <w:pStyle w:val="FSTableText"/>
              <w:widowControl/>
              <w:spacing w:before="120" w:beforeAutospacing="0" w:after="120" w:afterAutospacing="0"/>
              <w:rPr>
                <w:b w:val="0"/>
                <w:bCs w:val="0"/>
                <w:sz w:val="22"/>
                <w:szCs w:val="22"/>
              </w:rPr>
            </w:pPr>
            <w:r w:rsidRPr="00B106CE">
              <w:rPr>
                <w:b w:val="0"/>
                <w:bCs w:val="0"/>
                <w:sz w:val="22"/>
                <w:szCs w:val="22"/>
              </w:rPr>
              <w:t xml:space="preserve">Question the classification of </w:t>
            </w:r>
            <w:proofErr w:type="spellStart"/>
            <w:r w:rsidRPr="00B106CE">
              <w:rPr>
                <w:b w:val="0"/>
                <w:bCs w:val="0"/>
                <w:sz w:val="22"/>
                <w:szCs w:val="22"/>
              </w:rPr>
              <w:t>bLf</w:t>
            </w:r>
            <w:proofErr w:type="spellEnd"/>
            <w:r w:rsidRPr="00B106CE">
              <w:rPr>
                <w:b w:val="0"/>
                <w:bCs w:val="0"/>
                <w:sz w:val="22"/>
                <w:szCs w:val="22"/>
              </w:rPr>
              <w:t xml:space="preserve"> as a nutritive substance. Some submitters cited</w:t>
            </w:r>
            <w:r w:rsidR="00276513" w:rsidRPr="00B106CE">
              <w:rPr>
                <w:b w:val="0"/>
                <w:bCs w:val="0"/>
                <w:sz w:val="22"/>
                <w:szCs w:val="22"/>
              </w:rPr>
              <w:t xml:space="preserve"> the</w:t>
            </w:r>
            <w:r w:rsidRPr="00B106CE">
              <w:rPr>
                <w:b w:val="0"/>
                <w:bCs w:val="0"/>
                <w:sz w:val="22"/>
                <w:szCs w:val="22"/>
              </w:rPr>
              <w:t xml:space="preserve"> </w:t>
            </w:r>
            <w:r w:rsidR="000F1AAF" w:rsidRPr="00B106CE">
              <w:rPr>
                <w:b w:val="0"/>
                <w:bCs w:val="0"/>
                <w:sz w:val="22"/>
                <w:szCs w:val="22"/>
              </w:rPr>
              <w:t>Advisory Committee Novel Foods (</w:t>
            </w:r>
            <w:r w:rsidRPr="00B106CE">
              <w:rPr>
                <w:b w:val="0"/>
                <w:bCs w:val="0"/>
                <w:sz w:val="22"/>
                <w:szCs w:val="22"/>
              </w:rPr>
              <w:t>ACNF</w:t>
            </w:r>
            <w:r w:rsidR="000F1AAF" w:rsidRPr="00B106CE">
              <w:rPr>
                <w:b w:val="0"/>
                <w:bCs w:val="0"/>
                <w:sz w:val="22"/>
                <w:szCs w:val="22"/>
              </w:rPr>
              <w:t>)</w:t>
            </w:r>
            <w:r w:rsidR="00567487" w:rsidRPr="00B106CE">
              <w:rPr>
                <w:b w:val="0"/>
                <w:bCs w:val="0"/>
                <w:sz w:val="22"/>
                <w:szCs w:val="22"/>
              </w:rPr>
              <w:t xml:space="preserve"> </w:t>
            </w:r>
            <w:r w:rsidRPr="00B106CE">
              <w:rPr>
                <w:b w:val="0"/>
                <w:bCs w:val="0"/>
                <w:sz w:val="22"/>
                <w:szCs w:val="22"/>
              </w:rPr>
              <w:lastRenderedPageBreak/>
              <w:t>view</w:t>
            </w:r>
            <w:r w:rsidRPr="00B106CE">
              <w:rPr>
                <w:rStyle w:val="FootnoteReference"/>
                <w:b w:val="0"/>
                <w:bCs w:val="0"/>
                <w:sz w:val="22"/>
                <w:szCs w:val="22"/>
              </w:rPr>
              <w:footnoteReference w:id="5"/>
            </w:r>
            <w:r w:rsidRPr="00B106CE">
              <w:rPr>
                <w:b w:val="0"/>
                <w:bCs w:val="0"/>
                <w:sz w:val="22"/>
                <w:szCs w:val="22"/>
              </w:rPr>
              <w:t xml:space="preserve"> that </w:t>
            </w:r>
            <w:proofErr w:type="spellStart"/>
            <w:r w:rsidRPr="00B106CE">
              <w:rPr>
                <w:b w:val="0"/>
                <w:bCs w:val="0"/>
                <w:sz w:val="22"/>
                <w:szCs w:val="22"/>
              </w:rPr>
              <w:t>bLf</w:t>
            </w:r>
            <w:proofErr w:type="spellEnd"/>
            <w:r w:rsidRPr="00B106CE">
              <w:rPr>
                <w:b w:val="0"/>
                <w:bCs w:val="0"/>
                <w:sz w:val="22"/>
                <w:szCs w:val="22"/>
              </w:rPr>
              <w:t xml:space="preserve"> is considered a traditional food when added to yoghurt at amounts of 10-100 mg/100 mL or 100 g. </w:t>
            </w:r>
          </w:p>
        </w:tc>
        <w:tc>
          <w:tcPr>
            <w:tcW w:w="3119" w:type="dxa"/>
          </w:tcPr>
          <w:p w14:paraId="2BBE20C9" w14:textId="2987C21B" w:rsidR="005A5F16" w:rsidRPr="00FE5EE8" w:rsidRDefault="00DC46A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lastRenderedPageBreak/>
              <w:t>AFGC</w:t>
            </w:r>
            <w:r w:rsidR="00FF35FA">
              <w:rPr>
                <w:sz w:val="22"/>
                <w:szCs w:val="22"/>
              </w:rPr>
              <w:t xml:space="preserve">, </w:t>
            </w:r>
            <w:proofErr w:type="spellStart"/>
            <w:r w:rsidR="00DB6123">
              <w:rPr>
                <w:sz w:val="22"/>
                <w:szCs w:val="22"/>
              </w:rPr>
              <w:t>b</w:t>
            </w:r>
            <w:r w:rsidRPr="00FE5EE8">
              <w:rPr>
                <w:sz w:val="22"/>
                <w:szCs w:val="22"/>
              </w:rPr>
              <w:t>rooke-</w:t>
            </w:r>
            <w:r w:rsidR="00DB6123">
              <w:rPr>
                <w:sz w:val="22"/>
                <w:szCs w:val="22"/>
              </w:rPr>
              <w:t>t</w:t>
            </w:r>
            <w:r w:rsidRPr="00FE5EE8">
              <w:rPr>
                <w:sz w:val="22"/>
                <w:szCs w:val="22"/>
              </w:rPr>
              <w:t>aylor</w:t>
            </w:r>
            <w:proofErr w:type="spellEnd"/>
            <w:r w:rsidR="00FF35FA">
              <w:rPr>
                <w:sz w:val="22"/>
                <w:szCs w:val="22"/>
              </w:rPr>
              <w:t xml:space="preserve">, </w:t>
            </w:r>
            <w:r w:rsidRPr="00FE5EE8">
              <w:rPr>
                <w:sz w:val="22"/>
                <w:szCs w:val="22"/>
              </w:rPr>
              <w:t>Fonterra</w:t>
            </w:r>
            <w:r w:rsidR="00FF35FA">
              <w:rPr>
                <w:sz w:val="22"/>
                <w:szCs w:val="22"/>
              </w:rPr>
              <w:t xml:space="preserve">, </w:t>
            </w:r>
            <w:r w:rsidRPr="00FE5EE8">
              <w:rPr>
                <w:sz w:val="22"/>
                <w:szCs w:val="22"/>
              </w:rPr>
              <w:t>Nestlé</w:t>
            </w:r>
            <w:r w:rsidR="00FF35FA">
              <w:rPr>
                <w:sz w:val="22"/>
                <w:szCs w:val="22"/>
              </w:rPr>
              <w:t xml:space="preserve">, </w:t>
            </w:r>
            <w:proofErr w:type="spellStart"/>
            <w:r w:rsidR="00201558" w:rsidRPr="00FE5EE8">
              <w:rPr>
                <w:sz w:val="22"/>
                <w:szCs w:val="22"/>
              </w:rPr>
              <w:t>Noumi</w:t>
            </w:r>
            <w:proofErr w:type="spellEnd"/>
          </w:p>
        </w:tc>
        <w:tc>
          <w:tcPr>
            <w:tcW w:w="7082" w:type="dxa"/>
          </w:tcPr>
          <w:p w14:paraId="37FC77F8" w14:textId="3A5767CB" w:rsidR="00161F83" w:rsidRPr="00FE5EE8" w:rsidRDefault="0037700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t>FSANZ’s assessment is that</w:t>
            </w:r>
            <w:r w:rsidR="004610E9" w:rsidRPr="00FE5EE8">
              <w:rPr>
                <w:sz w:val="22"/>
                <w:szCs w:val="22"/>
              </w:rPr>
              <w:t>, for Code purposes,</w:t>
            </w:r>
            <w:r w:rsidRPr="00FE5EE8">
              <w:rPr>
                <w:sz w:val="22"/>
                <w:szCs w:val="22"/>
              </w:rPr>
              <w:t xml:space="preserve"> the proposed use of </w:t>
            </w:r>
            <w:proofErr w:type="spellStart"/>
            <w:r w:rsidR="005A41D2" w:rsidRPr="00FE5EE8">
              <w:rPr>
                <w:sz w:val="22"/>
                <w:szCs w:val="22"/>
              </w:rPr>
              <w:t>bLf</w:t>
            </w:r>
            <w:proofErr w:type="spellEnd"/>
            <w:r w:rsidR="005A41D2" w:rsidRPr="00FE5EE8">
              <w:rPr>
                <w:sz w:val="22"/>
                <w:szCs w:val="22"/>
              </w:rPr>
              <w:t xml:space="preserve"> </w:t>
            </w:r>
            <w:r w:rsidR="004610E9" w:rsidRPr="00FE5EE8">
              <w:rPr>
                <w:sz w:val="22"/>
                <w:szCs w:val="22"/>
              </w:rPr>
              <w:t>constitutes</w:t>
            </w:r>
            <w:r w:rsidR="005A41D2" w:rsidRPr="00FE5EE8">
              <w:rPr>
                <w:sz w:val="22"/>
                <w:szCs w:val="22"/>
              </w:rPr>
              <w:t xml:space="preserve"> use as a nutritive substance</w:t>
            </w:r>
            <w:r w:rsidR="004610E9" w:rsidRPr="00FE5EE8">
              <w:rPr>
                <w:sz w:val="22"/>
                <w:szCs w:val="22"/>
              </w:rPr>
              <w:t>.</w:t>
            </w:r>
            <w:r w:rsidR="005A41D2" w:rsidRPr="00FE5EE8">
              <w:rPr>
                <w:sz w:val="22"/>
                <w:szCs w:val="22"/>
              </w:rPr>
              <w:t xml:space="preserve"> See </w:t>
            </w:r>
            <w:r w:rsidR="005C2107">
              <w:rPr>
                <w:sz w:val="22"/>
                <w:szCs w:val="22"/>
              </w:rPr>
              <w:t>S</w:t>
            </w:r>
            <w:r w:rsidR="005A41D2" w:rsidRPr="00FE5EE8">
              <w:rPr>
                <w:sz w:val="22"/>
                <w:szCs w:val="22"/>
              </w:rPr>
              <w:t xml:space="preserve">ection </w:t>
            </w:r>
            <w:r w:rsidR="00043861" w:rsidRPr="00FE5EE8">
              <w:rPr>
                <w:sz w:val="22"/>
                <w:szCs w:val="22"/>
              </w:rPr>
              <w:t>1.3.1.</w:t>
            </w:r>
            <w:r w:rsidR="006F606E" w:rsidRPr="00FE5EE8">
              <w:rPr>
                <w:sz w:val="22"/>
                <w:szCs w:val="22"/>
              </w:rPr>
              <w:t>1</w:t>
            </w:r>
            <w:r w:rsidR="00043861" w:rsidRPr="00FE5EE8">
              <w:rPr>
                <w:sz w:val="22"/>
                <w:szCs w:val="22"/>
              </w:rPr>
              <w:t xml:space="preserve"> </w:t>
            </w:r>
            <w:r w:rsidR="0058630D">
              <w:rPr>
                <w:sz w:val="22"/>
                <w:szCs w:val="22"/>
              </w:rPr>
              <w:t>of this Report</w:t>
            </w:r>
            <w:r w:rsidR="00043861" w:rsidRPr="00FE5EE8">
              <w:rPr>
                <w:sz w:val="22"/>
                <w:szCs w:val="22"/>
              </w:rPr>
              <w:t>.</w:t>
            </w:r>
            <w:r w:rsidR="005A41D2" w:rsidRPr="00FE5EE8">
              <w:rPr>
                <w:sz w:val="22"/>
                <w:szCs w:val="22"/>
              </w:rPr>
              <w:br/>
            </w:r>
            <w:r w:rsidR="005A41D2" w:rsidRPr="00FE5EE8">
              <w:rPr>
                <w:sz w:val="22"/>
                <w:szCs w:val="22"/>
              </w:rPr>
              <w:br/>
            </w:r>
            <w:r w:rsidR="00043861" w:rsidRPr="00FE5EE8">
              <w:rPr>
                <w:sz w:val="22"/>
                <w:szCs w:val="22"/>
              </w:rPr>
              <w:t xml:space="preserve">The ACNF decision </w:t>
            </w:r>
            <w:r w:rsidR="004610E9" w:rsidRPr="00FE5EE8">
              <w:rPr>
                <w:sz w:val="22"/>
                <w:szCs w:val="22"/>
              </w:rPr>
              <w:t xml:space="preserve">or recommendation </w:t>
            </w:r>
            <w:r w:rsidR="00043861" w:rsidRPr="00FE5EE8">
              <w:rPr>
                <w:sz w:val="22"/>
                <w:szCs w:val="22"/>
              </w:rPr>
              <w:t>is not</w:t>
            </w:r>
            <w:r w:rsidR="008B707F" w:rsidRPr="00FE5EE8">
              <w:rPr>
                <w:sz w:val="22"/>
                <w:szCs w:val="22"/>
              </w:rPr>
              <w:t xml:space="preserve"> relevant</w:t>
            </w:r>
            <w:r w:rsidR="00043861" w:rsidRPr="00FE5EE8">
              <w:rPr>
                <w:sz w:val="22"/>
                <w:szCs w:val="22"/>
              </w:rPr>
              <w:t xml:space="preserve"> in this case. </w:t>
            </w:r>
            <w:r w:rsidR="004610E9" w:rsidRPr="00FE5EE8">
              <w:rPr>
                <w:sz w:val="22"/>
                <w:szCs w:val="22"/>
              </w:rPr>
              <w:t>That</w:t>
            </w:r>
            <w:r w:rsidR="008A4EE0" w:rsidRPr="00FE5EE8">
              <w:rPr>
                <w:sz w:val="22"/>
                <w:szCs w:val="22"/>
              </w:rPr>
              <w:t xml:space="preserve"> </w:t>
            </w:r>
            <w:r w:rsidR="004610E9" w:rsidRPr="00FE5EE8">
              <w:rPr>
                <w:sz w:val="22"/>
                <w:szCs w:val="22"/>
              </w:rPr>
              <w:t xml:space="preserve">recommendation </w:t>
            </w:r>
            <w:r w:rsidR="00226714" w:rsidRPr="00FE5EE8">
              <w:rPr>
                <w:sz w:val="22"/>
                <w:szCs w:val="22"/>
              </w:rPr>
              <w:t>relates to</w:t>
            </w:r>
            <w:r w:rsidR="004610E9" w:rsidRPr="00FE5EE8">
              <w:rPr>
                <w:sz w:val="22"/>
                <w:szCs w:val="22"/>
              </w:rPr>
              <w:t xml:space="preserve"> use of</w:t>
            </w:r>
            <w:r w:rsidR="00226714" w:rsidRPr="00FE5EE8">
              <w:rPr>
                <w:sz w:val="22"/>
                <w:szCs w:val="22"/>
              </w:rPr>
              <w:t xml:space="preserve"> </w:t>
            </w:r>
            <w:proofErr w:type="spellStart"/>
            <w:r w:rsidR="00721EE7" w:rsidRPr="00FE5EE8">
              <w:rPr>
                <w:sz w:val="22"/>
                <w:szCs w:val="22"/>
              </w:rPr>
              <w:t>bLf</w:t>
            </w:r>
            <w:proofErr w:type="spellEnd"/>
            <w:r w:rsidR="00721EE7" w:rsidRPr="00FE5EE8">
              <w:rPr>
                <w:sz w:val="22"/>
                <w:szCs w:val="22"/>
              </w:rPr>
              <w:t xml:space="preserve"> in general foods </w:t>
            </w:r>
            <w:r w:rsidR="00400FC8" w:rsidRPr="00FE5EE8">
              <w:rPr>
                <w:sz w:val="22"/>
                <w:szCs w:val="22"/>
              </w:rPr>
              <w:t xml:space="preserve">and </w:t>
            </w:r>
            <w:r w:rsidR="004610E9" w:rsidRPr="00FE5EE8">
              <w:rPr>
                <w:sz w:val="22"/>
                <w:szCs w:val="22"/>
              </w:rPr>
              <w:t xml:space="preserve">for </w:t>
            </w:r>
            <w:r w:rsidR="004610E9" w:rsidRPr="00FE5EE8">
              <w:rPr>
                <w:sz w:val="22"/>
                <w:szCs w:val="22"/>
              </w:rPr>
              <w:lastRenderedPageBreak/>
              <w:t xml:space="preserve">the purpose of </w:t>
            </w:r>
            <w:r w:rsidR="00400FC8" w:rsidRPr="00FE5EE8">
              <w:rPr>
                <w:sz w:val="22"/>
                <w:szCs w:val="22"/>
              </w:rPr>
              <w:t xml:space="preserve">refortification </w:t>
            </w:r>
            <w:r w:rsidR="007E2D56" w:rsidRPr="00FE5EE8">
              <w:rPr>
                <w:sz w:val="22"/>
                <w:szCs w:val="22"/>
              </w:rPr>
              <w:t>of small amounts</w:t>
            </w:r>
            <w:r w:rsidR="00A87F22" w:rsidRPr="00FE5EE8">
              <w:rPr>
                <w:sz w:val="22"/>
                <w:szCs w:val="22"/>
              </w:rPr>
              <w:t xml:space="preserve"> </w:t>
            </w:r>
            <w:r w:rsidR="00D444D9" w:rsidRPr="00FE5EE8">
              <w:rPr>
                <w:sz w:val="22"/>
                <w:szCs w:val="22"/>
              </w:rPr>
              <w:t xml:space="preserve">of naturally occurring </w:t>
            </w:r>
            <w:proofErr w:type="spellStart"/>
            <w:r w:rsidR="00D444D9" w:rsidRPr="00FE5EE8">
              <w:rPr>
                <w:sz w:val="22"/>
                <w:szCs w:val="22"/>
              </w:rPr>
              <w:t>bLf</w:t>
            </w:r>
            <w:proofErr w:type="spellEnd"/>
            <w:r w:rsidR="00A87F22" w:rsidRPr="00FE5EE8">
              <w:rPr>
                <w:sz w:val="22"/>
                <w:szCs w:val="22"/>
              </w:rPr>
              <w:t xml:space="preserve"> </w:t>
            </w:r>
            <w:r w:rsidR="000C00F7" w:rsidRPr="00FE5EE8">
              <w:rPr>
                <w:sz w:val="22"/>
                <w:szCs w:val="22"/>
              </w:rPr>
              <w:t>lost</w:t>
            </w:r>
            <w:r w:rsidR="0029672D" w:rsidRPr="00FE5EE8">
              <w:rPr>
                <w:sz w:val="22"/>
                <w:szCs w:val="22"/>
              </w:rPr>
              <w:t xml:space="preserve"> during processing</w:t>
            </w:r>
            <w:r w:rsidR="00EF4D27" w:rsidRPr="00FE5EE8">
              <w:rPr>
                <w:sz w:val="22"/>
                <w:szCs w:val="22"/>
              </w:rPr>
              <w:t>.</w:t>
            </w:r>
            <w:r w:rsidR="007E2D56" w:rsidRPr="00FE5EE8">
              <w:rPr>
                <w:sz w:val="22"/>
                <w:szCs w:val="22"/>
              </w:rPr>
              <w:t xml:space="preserve"> </w:t>
            </w:r>
            <w:r w:rsidR="00766358" w:rsidRPr="00FE5EE8">
              <w:rPr>
                <w:sz w:val="22"/>
                <w:szCs w:val="22"/>
              </w:rPr>
              <w:t xml:space="preserve">In that </w:t>
            </w:r>
            <w:r w:rsidR="008B707F" w:rsidRPr="00FE5EE8">
              <w:rPr>
                <w:sz w:val="22"/>
                <w:szCs w:val="22"/>
              </w:rPr>
              <w:t xml:space="preserve">particular </w:t>
            </w:r>
            <w:r w:rsidR="00226714" w:rsidRPr="00FE5EE8">
              <w:rPr>
                <w:sz w:val="22"/>
                <w:szCs w:val="22"/>
              </w:rPr>
              <w:t>context</w:t>
            </w:r>
            <w:r w:rsidR="00766358" w:rsidRPr="00FE5EE8">
              <w:rPr>
                <w:sz w:val="22"/>
                <w:szCs w:val="22"/>
              </w:rPr>
              <w:t xml:space="preserve">, </w:t>
            </w:r>
            <w:r w:rsidR="00226714" w:rsidRPr="00FE5EE8">
              <w:rPr>
                <w:sz w:val="22"/>
                <w:szCs w:val="22"/>
              </w:rPr>
              <w:t xml:space="preserve">the </w:t>
            </w:r>
            <w:r w:rsidR="00766358" w:rsidRPr="00FE5EE8">
              <w:rPr>
                <w:sz w:val="22"/>
                <w:szCs w:val="22"/>
              </w:rPr>
              <w:t xml:space="preserve">ACNF considered </w:t>
            </w:r>
            <w:proofErr w:type="spellStart"/>
            <w:r w:rsidR="00766358" w:rsidRPr="00FE5EE8">
              <w:rPr>
                <w:sz w:val="22"/>
                <w:szCs w:val="22"/>
              </w:rPr>
              <w:t>bLf</w:t>
            </w:r>
            <w:proofErr w:type="spellEnd"/>
            <w:r w:rsidR="00766358" w:rsidRPr="00FE5EE8">
              <w:rPr>
                <w:sz w:val="22"/>
                <w:szCs w:val="22"/>
              </w:rPr>
              <w:t xml:space="preserve"> to not be a novel food</w:t>
            </w:r>
            <w:r w:rsidR="6B00CA76" w:rsidRPr="00FE5EE8">
              <w:rPr>
                <w:sz w:val="22"/>
                <w:szCs w:val="22"/>
              </w:rPr>
              <w:t>,</w:t>
            </w:r>
            <w:r w:rsidR="00EF4D27" w:rsidRPr="00FE5EE8">
              <w:rPr>
                <w:sz w:val="22"/>
                <w:szCs w:val="22"/>
              </w:rPr>
              <w:t xml:space="preserve"> but a traditional food</w:t>
            </w:r>
            <w:r w:rsidR="4F23AB69" w:rsidRPr="00FE5EE8">
              <w:rPr>
                <w:sz w:val="22"/>
                <w:szCs w:val="22"/>
              </w:rPr>
              <w:t>,</w:t>
            </w:r>
            <w:r w:rsidR="003740DB" w:rsidRPr="00FE5EE8">
              <w:rPr>
                <w:sz w:val="22"/>
                <w:szCs w:val="22"/>
              </w:rPr>
              <w:t xml:space="preserve"> when related only to the refortification of </w:t>
            </w:r>
            <w:proofErr w:type="spellStart"/>
            <w:r w:rsidR="003740DB" w:rsidRPr="00FE5EE8">
              <w:rPr>
                <w:sz w:val="22"/>
                <w:szCs w:val="22"/>
              </w:rPr>
              <w:t>bLf</w:t>
            </w:r>
            <w:proofErr w:type="spellEnd"/>
            <w:r w:rsidR="00766358" w:rsidRPr="00FE5EE8">
              <w:rPr>
                <w:sz w:val="22"/>
                <w:szCs w:val="22"/>
              </w:rPr>
              <w:t>.</w:t>
            </w:r>
            <w:r w:rsidR="00766358" w:rsidRPr="00FE5EE8">
              <w:rPr>
                <w:b/>
                <w:sz w:val="22"/>
                <w:szCs w:val="22"/>
              </w:rPr>
              <w:t xml:space="preserve"> </w:t>
            </w:r>
            <w:r w:rsidR="00226714" w:rsidRPr="00FE5EE8">
              <w:rPr>
                <w:sz w:val="22"/>
                <w:szCs w:val="22"/>
              </w:rPr>
              <w:t xml:space="preserve">Moreover, the ACNF is not FSANZ. </w:t>
            </w:r>
            <w:r w:rsidR="004610E9" w:rsidRPr="00FE5EE8">
              <w:rPr>
                <w:sz w:val="22"/>
                <w:szCs w:val="22"/>
              </w:rPr>
              <w:t xml:space="preserve">Nor </w:t>
            </w:r>
            <w:r w:rsidR="008B707F" w:rsidRPr="00FE5EE8">
              <w:rPr>
                <w:sz w:val="22"/>
                <w:szCs w:val="22"/>
              </w:rPr>
              <w:t>are</w:t>
            </w:r>
            <w:r w:rsidR="004610E9" w:rsidRPr="00FE5EE8">
              <w:rPr>
                <w:sz w:val="22"/>
                <w:szCs w:val="22"/>
              </w:rPr>
              <w:t xml:space="preserve"> </w:t>
            </w:r>
            <w:r w:rsidR="00226714" w:rsidRPr="00FE5EE8">
              <w:rPr>
                <w:sz w:val="22"/>
                <w:szCs w:val="22"/>
              </w:rPr>
              <w:t xml:space="preserve">ACNF </w:t>
            </w:r>
            <w:r w:rsidR="004610E9" w:rsidRPr="00FE5EE8">
              <w:rPr>
                <w:sz w:val="22"/>
                <w:szCs w:val="22"/>
                <w:shd w:val="clear" w:color="auto" w:fill="FFFFFF"/>
              </w:rPr>
              <w:t xml:space="preserve">recommendations </w:t>
            </w:r>
            <w:r w:rsidR="00226714" w:rsidRPr="00FE5EE8">
              <w:rPr>
                <w:sz w:val="22"/>
                <w:szCs w:val="22"/>
                <w:shd w:val="clear" w:color="auto" w:fill="FFFFFF"/>
              </w:rPr>
              <w:t xml:space="preserve">or views </w:t>
            </w:r>
            <w:r w:rsidR="008B707F" w:rsidRPr="00FE5EE8">
              <w:rPr>
                <w:sz w:val="22"/>
                <w:szCs w:val="22"/>
                <w:shd w:val="clear" w:color="auto" w:fill="FFFFFF"/>
              </w:rPr>
              <w:t xml:space="preserve">binding on FSANZ or </w:t>
            </w:r>
            <w:r w:rsidR="00226714" w:rsidRPr="00FE5EE8">
              <w:rPr>
                <w:sz w:val="22"/>
                <w:szCs w:val="22"/>
                <w:shd w:val="clear" w:color="auto" w:fill="FFFFFF"/>
              </w:rPr>
              <w:t>represent a FSANZ position or view.</w:t>
            </w:r>
            <w:r w:rsidR="00226714" w:rsidRPr="00FE5EE8">
              <w:rPr>
                <w:color w:val="717171"/>
                <w:sz w:val="22"/>
                <w:szCs w:val="22"/>
                <w:shd w:val="clear" w:color="auto" w:fill="FFFFFF"/>
              </w:rPr>
              <w:t xml:space="preserve"> </w:t>
            </w:r>
          </w:p>
        </w:tc>
      </w:tr>
      <w:tr w:rsidR="009D4CDF" w:rsidRPr="002423F2" w14:paraId="7C3F93F8"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3B8492CF" w14:textId="4EDBA272" w:rsidR="009D4CDF" w:rsidRPr="00B106CE" w:rsidRDefault="009D4CDF" w:rsidP="00984D07">
            <w:pPr>
              <w:pStyle w:val="FSTableText"/>
              <w:widowControl/>
              <w:spacing w:before="120" w:beforeAutospacing="0" w:after="120" w:afterAutospacing="0"/>
              <w:rPr>
                <w:b w:val="0"/>
                <w:bCs w:val="0"/>
                <w:sz w:val="22"/>
                <w:szCs w:val="22"/>
              </w:rPr>
            </w:pPr>
            <w:r w:rsidRPr="00B106CE">
              <w:rPr>
                <w:b w:val="0"/>
                <w:bCs w:val="0"/>
                <w:sz w:val="22"/>
                <w:szCs w:val="22"/>
              </w:rPr>
              <w:lastRenderedPageBreak/>
              <w:t xml:space="preserve">Recommend </w:t>
            </w:r>
            <w:proofErr w:type="spellStart"/>
            <w:r w:rsidRPr="00B106CE">
              <w:rPr>
                <w:b w:val="0"/>
                <w:bCs w:val="0"/>
                <w:sz w:val="22"/>
                <w:szCs w:val="22"/>
              </w:rPr>
              <w:t>bLf</w:t>
            </w:r>
            <w:proofErr w:type="spellEnd"/>
            <w:r w:rsidRPr="00B106CE">
              <w:rPr>
                <w:b w:val="0"/>
                <w:bCs w:val="0"/>
                <w:sz w:val="22"/>
                <w:szCs w:val="22"/>
              </w:rPr>
              <w:t xml:space="preserve"> is recognised as a general food ingredient. </w:t>
            </w:r>
          </w:p>
        </w:tc>
        <w:tc>
          <w:tcPr>
            <w:tcW w:w="3119" w:type="dxa"/>
          </w:tcPr>
          <w:p w14:paraId="6800E0A5" w14:textId="68977314" w:rsidR="009D4CDF" w:rsidRPr="00FE5EE8" w:rsidRDefault="00DB612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b</w:t>
            </w:r>
            <w:r w:rsidR="00380FCD" w:rsidRPr="00FE5EE8">
              <w:rPr>
                <w:sz w:val="22"/>
                <w:szCs w:val="22"/>
              </w:rPr>
              <w:t>rooke-</w:t>
            </w:r>
            <w:r>
              <w:rPr>
                <w:sz w:val="22"/>
                <w:szCs w:val="22"/>
              </w:rPr>
              <w:t>t</w:t>
            </w:r>
            <w:r w:rsidR="00380FCD" w:rsidRPr="00FE5EE8">
              <w:rPr>
                <w:sz w:val="22"/>
                <w:szCs w:val="22"/>
              </w:rPr>
              <w:t>aylor</w:t>
            </w:r>
            <w:proofErr w:type="spellEnd"/>
            <w:r w:rsidR="00C16AE5">
              <w:rPr>
                <w:sz w:val="22"/>
                <w:szCs w:val="22"/>
              </w:rPr>
              <w:t xml:space="preserve">, </w:t>
            </w:r>
            <w:r w:rsidR="00380FCD" w:rsidRPr="00FE5EE8">
              <w:rPr>
                <w:sz w:val="22"/>
                <w:szCs w:val="22"/>
              </w:rPr>
              <w:t>Care A2+</w:t>
            </w:r>
            <w:r w:rsidR="00C16AE5">
              <w:rPr>
                <w:sz w:val="22"/>
                <w:szCs w:val="22"/>
              </w:rPr>
              <w:t xml:space="preserve">, </w:t>
            </w:r>
            <w:r w:rsidR="00380FCD" w:rsidRPr="00FE5EE8">
              <w:rPr>
                <w:sz w:val="22"/>
                <w:szCs w:val="22"/>
              </w:rPr>
              <w:t>Dairy Australia</w:t>
            </w:r>
            <w:r w:rsidR="00C16AE5">
              <w:rPr>
                <w:sz w:val="22"/>
                <w:szCs w:val="22"/>
              </w:rPr>
              <w:t xml:space="preserve">, </w:t>
            </w:r>
            <w:proofErr w:type="spellStart"/>
            <w:r w:rsidR="00380FCD" w:rsidRPr="00FE5EE8">
              <w:rPr>
                <w:sz w:val="22"/>
                <w:szCs w:val="22"/>
              </w:rPr>
              <w:t>Noumi</w:t>
            </w:r>
            <w:proofErr w:type="spellEnd"/>
          </w:p>
        </w:tc>
        <w:tc>
          <w:tcPr>
            <w:tcW w:w="7082" w:type="dxa"/>
          </w:tcPr>
          <w:p w14:paraId="04B704CB" w14:textId="4D116611" w:rsidR="009D4CDF" w:rsidRPr="00FE5EE8" w:rsidRDefault="0074726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w:t>
            </w:r>
            <w:r w:rsidR="00437015" w:rsidRPr="00FE5EE8">
              <w:rPr>
                <w:sz w:val="22"/>
                <w:szCs w:val="22"/>
              </w:rPr>
              <w:t xml:space="preserve">See </w:t>
            </w:r>
            <w:r w:rsidR="005C2107">
              <w:rPr>
                <w:sz w:val="22"/>
                <w:szCs w:val="22"/>
              </w:rPr>
              <w:t>S</w:t>
            </w:r>
            <w:r w:rsidR="00437015" w:rsidRPr="00FE5EE8">
              <w:rPr>
                <w:sz w:val="22"/>
                <w:szCs w:val="22"/>
              </w:rPr>
              <w:t>ection 1.3.1.</w:t>
            </w:r>
            <w:r w:rsidR="00276513" w:rsidRPr="00FE5EE8">
              <w:rPr>
                <w:sz w:val="22"/>
                <w:szCs w:val="22"/>
              </w:rPr>
              <w:t>1</w:t>
            </w:r>
            <w:r w:rsidR="00437015" w:rsidRPr="00FE5EE8">
              <w:rPr>
                <w:sz w:val="22"/>
                <w:szCs w:val="22"/>
              </w:rPr>
              <w:t xml:space="preserve"> </w:t>
            </w:r>
            <w:r w:rsidR="0058630D">
              <w:rPr>
                <w:sz w:val="22"/>
                <w:szCs w:val="22"/>
              </w:rPr>
              <w:t xml:space="preserve">of this Report </w:t>
            </w:r>
            <w:r w:rsidR="00437015" w:rsidRPr="00FE5EE8">
              <w:rPr>
                <w:sz w:val="22"/>
                <w:szCs w:val="22"/>
              </w:rPr>
              <w:t>and response above.</w:t>
            </w:r>
          </w:p>
        </w:tc>
      </w:tr>
      <w:tr w:rsidR="009D4CDF" w:rsidRPr="002423F2" w14:paraId="5F67E02F"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3C8CB1DF" w14:textId="0C079C4D" w:rsidR="009D4CDF" w:rsidRPr="00B106CE" w:rsidRDefault="009D4CDF" w:rsidP="00984D07">
            <w:pPr>
              <w:pStyle w:val="FSTableText"/>
              <w:widowControl/>
              <w:spacing w:before="120" w:beforeAutospacing="0" w:after="120" w:afterAutospacing="0"/>
              <w:rPr>
                <w:b w:val="0"/>
                <w:bCs w:val="0"/>
                <w:sz w:val="22"/>
                <w:szCs w:val="22"/>
              </w:rPr>
            </w:pPr>
            <w:r w:rsidRPr="00B106CE">
              <w:rPr>
                <w:b w:val="0"/>
                <w:bCs w:val="0"/>
                <w:sz w:val="22"/>
                <w:szCs w:val="22"/>
              </w:rPr>
              <w:t xml:space="preserve">The </w:t>
            </w:r>
            <w:r w:rsidR="0093011B" w:rsidRPr="00B106CE">
              <w:rPr>
                <w:b w:val="0"/>
                <w:bCs w:val="0"/>
                <w:sz w:val="22"/>
                <w:szCs w:val="22"/>
              </w:rPr>
              <w:t xml:space="preserve">original </w:t>
            </w:r>
            <w:r w:rsidRPr="00B106CE">
              <w:rPr>
                <w:b w:val="0"/>
                <w:bCs w:val="0"/>
                <w:sz w:val="22"/>
                <w:szCs w:val="22"/>
              </w:rPr>
              <w:t>nutritive substance definition was not intended to apply to any ingredient that has a broad functional property in food.</w:t>
            </w:r>
          </w:p>
        </w:tc>
        <w:tc>
          <w:tcPr>
            <w:tcW w:w="3119" w:type="dxa"/>
          </w:tcPr>
          <w:p w14:paraId="7C90809D" w14:textId="6E67B01B" w:rsidR="009D4CDF" w:rsidRPr="00FE5EE8" w:rsidRDefault="00DB612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b</w:t>
            </w:r>
            <w:r w:rsidR="009D4CDF" w:rsidRPr="00FE5EE8">
              <w:rPr>
                <w:sz w:val="22"/>
                <w:szCs w:val="22"/>
              </w:rPr>
              <w:t>rooke-</w:t>
            </w:r>
            <w:r>
              <w:rPr>
                <w:sz w:val="22"/>
                <w:szCs w:val="22"/>
              </w:rPr>
              <w:t>t</w:t>
            </w:r>
            <w:r w:rsidR="009D4CDF" w:rsidRPr="00FE5EE8">
              <w:rPr>
                <w:sz w:val="22"/>
                <w:szCs w:val="22"/>
              </w:rPr>
              <w:t>aylor</w:t>
            </w:r>
            <w:proofErr w:type="spellEnd"/>
          </w:p>
        </w:tc>
        <w:tc>
          <w:tcPr>
            <w:tcW w:w="7082" w:type="dxa"/>
          </w:tcPr>
          <w:p w14:paraId="4EA3079D" w14:textId="35D07F1F" w:rsidR="009D4CDF" w:rsidRPr="00FE5EE8" w:rsidRDefault="0074726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w:t>
            </w:r>
            <w:r w:rsidR="00437015" w:rsidRPr="00FE5EE8">
              <w:rPr>
                <w:sz w:val="22"/>
                <w:szCs w:val="22"/>
              </w:rPr>
              <w:t xml:space="preserve">See </w:t>
            </w:r>
            <w:r w:rsidR="005C2107">
              <w:rPr>
                <w:sz w:val="22"/>
                <w:szCs w:val="22"/>
              </w:rPr>
              <w:t>S</w:t>
            </w:r>
            <w:r w:rsidR="00437015" w:rsidRPr="00FE5EE8">
              <w:rPr>
                <w:sz w:val="22"/>
                <w:szCs w:val="22"/>
              </w:rPr>
              <w:t>ection 1.3.1.</w:t>
            </w:r>
            <w:r w:rsidR="006F606E" w:rsidRPr="00FE5EE8">
              <w:rPr>
                <w:sz w:val="22"/>
                <w:szCs w:val="22"/>
              </w:rPr>
              <w:t>1</w:t>
            </w:r>
            <w:r w:rsidR="0058630D">
              <w:rPr>
                <w:sz w:val="22"/>
                <w:szCs w:val="22"/>
              </w:rPr>
              <w:t xml:space="preserve"> of this Report</w:t>
            </w:r>
            <w:r w:rsidR="00437015" w:rsidRPr="00FE5EE8">
              <w:rPr>
                <w:sz w:val="22"/>
                <w:szCs w:val="22"/>
              </w:rPr>
              <w:t xml:space="preserve"> and response above</w:t>
            </w:r>
            <w:r w:rsidR="009D4CDF" w:rsidRPr="00FE5EE8">
              <w:rPr>
                <w:sz w:val="22"/>
                <w:szCs w:val="22"/>
              </w:rPr>
              <w:t xml:space="preserve">. </w:t>
            </w:r>
          </w:p>
        </w:tc>
      </w:tr>
      <w:tr w:rsidR="00F167D1" w:rsidRPr="002423F2" w14:paraId="1457D307"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1D8F1D33" w14:textId="6A9C2614" w:rsidR="00F167D1" w:rsidRPr="00B106CE" w:rsidRDefault="003C6A72" w:rsidP="00984D07">
            <w:pPr>
              <w:pStyle w:val="FSTableText"/>
              <w:widowControl/>
              <w:spacing w:before="120" w:beforeAutospacing="0" w:after="120" w:afterAutospacing="0"/>
              <w:rPr>
                <w:b w:val="0"/>
                <w:bCs w:val="0"/>
                <w:sz w:val="22"/>
                <w:szCs w:val="22"/>
              </w:rPr>
            </w:pPr>
            <w:r w:rsidRPr="00B106CE">
              <w:rPr>
                <w:b w:val="0"/>
                <w:bCs w:val="0"/>
                <w:sz w:val="22"/>
                <w:szCs w:val="22"/>
              </w:rPr>
              <w:t>Seek</w:t>
            </w:r>
            <w:r w:rsidR="00F167D1" w:rsidRPr="00B106CE">
              <w:rPr>
                <w:b w:val="0"/>
                <w:bCs w:val="0"/>
                <w:sz w:val="22"/>
                <w:szCs w:val="22"/>
              </w:rPr>
              <w:t xml:space="preserve"> clarity on whether the classification of </w:t>
            </w:r>
            <w:proofErr w:type="spellStart"/>
            <w:r w:rsidR="00F167D1" w:rsidRPr="00B106CE">
              <w:rPr>
                <w:b w:val="0"/>
                <w:bCs w:val="0"/>
                <w:sz w:val="22"/>
                <w:szCs w:val="22"/>
              </w:rPr>
              <w:t>bLf</w:t>
            </w:r>
            <w:proofErr w:type="spellEnd"/>
            <w:r w:rsidR="00F167D1" w:rsidRPr="00B106CE">
              <w:rPr>
                <w:b w:val="0"/>
                <w:bCs w:val="0"/>
                <w:sz w:val="22"/>
                <w:szCs w:val="22"/>
              </w:rPr>
              <w:t xml:space="preserve"> as a nutritive substance in IFP will:</w:t>
            </w:r>
          </w:p>
          <w:p w14:paraId="44EFBE3B" w14:textId="1C0B4EA6" w:rsidR="00F167D1" w:rsidRPr="00B106CE" w:rsidRDefault="00004703" w:rsidP="00984D07">
            <w:pPr>
              <w:pStyle w:val="FSTableText"/>
              <w:widowControl/>
              <w:numPr>
                <w:ilvl w:val="0"/>
                <w:numId w:val="45"/>
              </w:numPr>
              <w:spacing w:before="120" w:beforeAutospacing="0" w:after="120" w:afterAutospacing="0"/>
              <w:rPr>
                <w:b w:val="0"/>
                <w:bCs w:val="0"/>
                <w:sz w:val="22"/>
                <w:szCs w:val="22"/>
              </w:rPr>
            </w:pPr>
            <w:r>
              <w:rPr>
                <w:b w:val="0"/>
                <w:bCs w:val="0"/>
                <w:sz w:val="22"/>
                <w:szCs w:val="22"/>
              </w:rPr>
              <w:t>s</w:t>
            </w:r>
            <w:r w:rsidR="00F167D1" w:rsidRPr="00B106CE">
              <w:rPr>
                <w:b w:val="0"/>
                <w:bCs w:val="0"/>
                <w:sz w:val="22"/>
                <w:szCs w:val="22"/>
              </w:rPr>
              <w:t xml:space="preserve">et a precedent that classifies </w:t>
            </w:r>
            <w:proofErr w:type="spellStart"/>
            <w:r w:rsidR="00F167D1" w:rsidRPr="00B106CE">
              <w:rPr>
                <w:b w:val="0"/>
                <w:bCs w:val="0"/>
                <w:sz w:val="22"/>
                <w:szCs w:val="22"/>
              </w:rPr>
              <w:t>bLf</w:t>
            </w:r>
            <w:proofErr w:type="spellEnd"/>
            <w:r w:rsidR="00F167D1" w:rsidRPr="00B106CE">
              <w:rPr>
                <w:b w:val="0"/>
                <w:bCs w:val="0"/>
                <w:sz w:val="22"/>
                <w:szCs w:val="22"/>
              </w:rPr>
              <w:t xml:space="preserve"> as a nutritive substance in any food category (e.g. general foods); and/or</w:t>
            </w:r>
          </w:p>
          <w:p w14:paraId="29B76987" w14:textId="1CB19CF7" w:rsidR="00F167D1" w:rsidRPr="00B106CE" w:rsidRDefault="00004703" w:rsidP="00984D07">
            <w:pPr>
              <w:pStyle w:val="FSTableText"/>
              <w:widowControl/>
              <w:numPr>
                <w:ilvl w:val="0"/>
                <w:numId w:val="45"/>
              </w:numPr>
              <w:spacing w:before="120" w:beforeAutospacing="0" w:after="120" w:afterAutospacing="0"/>
              <w:rPr>
                <w:b w:val="0"/>
                <w:bCs w:val="0"/>
                <w:sz w:val="22"/>
                <w:szCs w:val="22"/>
              </w:rPr>
            </w:pPr>
            <w:r>
              <w:rPr>
                <w:b w:val="0"/>
                <w:bCs w:val="0"/>
                <w:sz w:val="22"/>
                <w:szCs w:val="22"/>
              </w:rPr>
              <w:t>m</w:t>
            </w:r>
            <w:r w:rsidR="00F167D1" w:rsidRPr="00B106CE">
              <w:rPr>
                <w:b w:val="0"/>
                <w:bCs w:val="0"/>
                <w:sz w:val="22"/>
                <w:szCs w:val="22"/>
              </w:rPr>
              <w:t xml:space="preserve">ake existing general foods on the market non-compliant if they contain </w:t>
            </w:r>
            <w:proofErr w:type="spellStart"/>
            <w:r w:rsidR="00F167D1" w:rsidRPr="00B106CE">
              <w:rPr>
                <w:b w:val="0"/>
                <w:bCs w:val="0"/>
                <w:sz w:val="22"/>
                <w:szCs w:val="22"/>
              </w:rPr>
              <w:t>bLf</w:t>
            </w:r>
            <w:proofErr w:type="spellEnd"/>
            <w:r w:rsidR="00F167D1" w:rsidRPr="00B106CE">
              <w:rPr>
                <w:b w:val="0"/>
                <w:bCs w:val="0"/>
                <w:sz w:val="22"/>
                <w:szCs w:val="22"/>
              </w:rPr>
              <w:t xml:space="preserve"> as a </w:t>
            </w:r>
            <w:r w:rsidR="00F167D1" w:rsidRPr="00B106CE">
              <w:rPr>
                <w:b w:val="0"/>
                <w:bCs w:val="0"/>
                <w:sz w:val="22"/>
                <w:szCs w:val="22"/>
              </w:rPr>
              <w:lastRenderedPageBreak/>
              <w:t xml:space="preserve">traditional food (e.g. </w:t>
            </w:r>
            <w:proofErr w:type="spellStart"/>
            <w:r w:rsidR="00F167D1" w:rsidRPr="00B106CE">
              <w:rPr>
                <w:b w:val="0"/>
                <w:bCs w:val="0"/>
                <w:sz w:val="22"/>
                <w:szCs w:val="22"/>
              </w:rPr>
              <w:t>bLf</w:t>
            </w:r>
            <w:proofErr w:type="spellEnd"/>
            <w:r w:rsidR="00F167D1" w:rsidRPr="00B106CE">
              <w:rPr>
                <w:b w:val="0"/>
                <w:bCs w:val="0"/>
                <w:sz w:val="22"/>
                <w:szCs w:val="22"/>
              </w:rPr>
              <w:t xml:space="preserve"> added to yoghurt); and/or</w:t>
            </w:r>
          </w:p>
          <w:p w14:paraId="3412A8BC" w14:textId="6D26894C" w:rsidR="003B66AC" w:rsidRPr="00B106CE" w:rsidRDefault="00004703" w:rsidP="00984D07">
            <w:pPr>
              <w:pStyle w:val="FSTableText"/>
              <w:widowControl/>
              <w:numPr>
                <w:ilvl w:val="0"/>
                <w:numId w:val="45"/>
              </w:numPr>
              <w:spacing w:before="120" w:beforeAutospacing="0" w:after="120" w:afterAutospacing="0"/>
              <w:rPr>
                <w:b w:val="0"/>
                <w:bCs w:val="0"/>
                <w:sz w:val="22"/>
                <w:szCs w:val="22"/>
              </w:rPr>
            </w:pPr>
            <w:r>
              <w:rPr>
                <w:b w:val="0"/>
                <w:bCs w:val="0"/>
                <w:sz w:val="22"/>
                <w:szCs w:val="22"/>
              </w:rPr>
              <w:t>c</w:t>
            </w:r>
            <w:r w:rsidR="00F167D1" w:rsidRPr="00B106CE">
              <w:rPr>
                <w:b w:val="0"/>
                <w:bCs w:val="0"/>
                <w:sz w:val="22"/>
                <w:szCs w:val="22"/>
              </w:rPr>
              <w:t>ause regulatory ambiguity as to whether an ingredient can be classified differently in different food categories; and/or</w:t>
            </w:r>
          </w:p>
          <w:p w14:paraId="066DC33F" w14:textId="6CD05FF3" w:rsidR="00F167D1" w:rsidRPr="00B106CE" w:rsidRDefault="00004703" w:rsidP="00984D07">
            <w:pPr>
              <w:pStyle w:val="FSTableText"/>
              <w:widowControl/>
              <w:numPr>
                <w:ilvl w:val="0"/>
                <w:numId w:val="45"/>
              </w:numPr>
              <w:spacing w:before="120" w:beforeAutospacing="0" w:after="120" w:afterAutospacing="0"/>
              <w:rPr>
                <w:b w:val="0"/>
                <w:bCs w:val="0"/>
                <w:sz w:val="22"/>
                <w:szCs w:val="22"/>
              </w:rPr>
            </w:pPr>
            <w:r>
              <w:rPr>
                <w:b w:val="0"/>
                <w:bCs w:val="0"/>
                <w:sz w:val="22"/>
                <w:szCs w:val="22"/>
              </w:rPr>
              <w:t>a</w:t>
            </w:r>
            <w:r w:rsidR="00F167D1" w:rsidRPr="00B106CE">
              <w:rPr>
                <w:b w:val="0"/>
                <w:bCs w:val="0"/>
                <w:sz w:val="22"/>
                <w:szCs w:val="22"/>
              </w:rPr>
              <w:t xml:space="preserve">ffect the ability of industry to use general level health claims related to </w:t>
            </w:r>
            <w:proofErr w:type="spellStart"/>
            <w:r w:rsidR="00F167D1" w:rsidRPr="00B106CE">
              <w:rPr>
                <w:b w:val="0"/>
                <w:bCs w:val="0"/>
                <w:sz w:val="22"/>
                <w:szCs w:val="22"/>
              </w:rPr>
              <w:t>bLf</w:t>
            </w:r>
            <w:proofErr w:type="spellEnd"/>
            <w:r w:rsidR="00F167D1" w:rsidRPr="00B106CE">
              <w:rPr>
                <w:b w:val="0"/>
                <w:bCs w:val="0"/>
                <w:sz w:val="22"/>
                <w:szCs w:val="22"/>
              </w:rPr>
              <w:t xml:space="preserve"> in general foods.</w:t>
            </w:r>
          </w:p>
        </w:tc>
        <w:tc>
          <w:tcPr>
            <w:tcW w:w="3119" w:type="dxa"/>
          </w:tcPr>
          <w:p w14:paraId="3BE8058E" w14:textId="46BD45E6" w:rsidR="00F167D1" w:rsidRPr="00FE5EE8"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lastRenderedPageBreak/>
              <w:t>a2</w:t>
            </w:r>
            <w:r w:rsidR="00380FCD" w:rsidRPr="00FE5EE8">
              <w:rPr>
                <w:sz w:val="22"/>
                <w:szCs w:val="22"/>
              </w:rPr>
              <w:t xml:space="preserve"> Milk</w:t>
            </w:r>
            <w:r w:rsidR="00BF0644">
              <w:rPr>
                <w:sz w:val="22"/>
                <w:szCs w:val="22"/>
              </w:rPr>
              <w:t xml:space="preserve">, </w:t>
            </w:r>
            <w:r w:rsidR="00380FCD" w:rsidRPr="00FE5EE8">
              <w:rPr>
                <w:sz w:val="22"/>
                <w:szCs w:val="22"/>
              </w:rPr>
              <w:t>AFGC</w:t>
            </w:r>
            <w:r w:rsidR="00BF0644">
              <w:rPr>
                <w:sz w:val="22"/>
                <w:szCs w:val="22"/>
              </w:rPr>
              <w:t xml:space="preserve">, </w:t>
            </w:r>
            <w:proofErr w:type="spellStart"/>
            <w:r w:rsidR="00DB6123">
              <w:rPr>
                <w:sz w:val="22"/>
                <w:szCs w:val="22"/>
              </w:rPr>
              <w:t>b</w:t>
            </w:r>
            <w:r w:rsidR="00380FCD" w:rsidRPr="00FE5EE8">
              <w:rPr>
                <w:sz w:val="22"/>
                <w:szCs w:val="22"/>
              </w:rPr>
              <w:t>rooke-</w:t>
            </w:r>
            <w:r w:rsidR="00DB6123">
              <w:rPr>
                <w:sz w:val="22"/>
                <w:szCs w:val="22"/>
              </w:rPr>
              <w:t>t</w:t>
            </w:r>
            <w:r w:rsidR="00380FCD" w:rsidRPr="00FE5EE8">
              <w:rPr>
                <w:sz w:val="22"/>
                <w:szCs w:val="22"/>
              </w:rPr>
              <w:t>aylor</w:t>
            </w:r>
            <w:proofErr w:type="spellEnd"/>
            <w:r w:rsidR="00BF0644">
              <w:rPr>
                <w:sz w:val="22"/>
                <w:szCs w:val="22"/>
              </w:rPr>
              <w:t xml:space="preserve">, </w:t>
            </w:r>
            <w:r w:rsidR="00380FCD" w:rsidRPr="00FE5EE8">
              <w:rPr>
                <w:sz w:val="22"/>
                <w:szCs w:val="22"/>
              </w:rPr>
              <w:t>Dairy Australia</w:t>
            </w:r>
            <w:r w:rsidR="00BF0644">
              <w:rPr>
                <w:sz w:val="22"/>
                <w:szCs w:val="22"/>
              </w:rPr>
              <w:t xml:space="preserve">, </w:t>
            </w:r>
            <w:r w:rsidR="00F167D1" w:rsidRPr="00FE5EE8">
              <w:rPr>
                <w:sz w:val="22"/>
                <w:szCs w:val="22"/>
              </w:rPr>
              <w:t>Nestlé</w:t>
            </w:r>
            <w:r w:rsidR="00BF0644">
              <w:rPr>
                <w:sz w:val="22"/>
                <w:szCs w:val="22"/>
              </w:rPr>
              <w:t xml:space="preserve">, </w:t>
            </w:r>
            <w:proofErr w:type="spellStart"/>
            <w:r w:rsidR="00F167D1" w:rsidRPr="00FE5EE8">
              <w:rPr>
                <w:sz w:val="22"/>
                <w:szCs w:val="22"/>
              </w:rPr>
              <w:t>Noumi</w:t>
            </w:r>
            <w:proofErr w:type="spellEnd"/>
            <w:r w:rsidR="00BF0644">
              <w:rPr>
                <w:sz w:val="22"/>
                <w:szCs w:val="22"/>
              </w:rPr>
              <w:t xml:space="preserve">, </w:t>
            </w:r>
            <w:r w:rsidR="00380FCD" w:rsidRPr="00FE5EE8">
              <w:rPr>
                <w:sz w:val="22"/>
                <w:szCs w:val="22"/>
              </w:rPr>
              <w:t>NSW FA</w:t>
            </w:r>
            <w:r w:rsidR="00BF0644">
              <w:rPr>
                <w:sz w:val="22"/>
                <w:szCs w:val="22"/>
              </w:rPr>
              <w:t xml:space="preserve">, </w:t>
            </w:r>
            <w:r w:rsidR="00F167D1" w:rsidRPr="00FE5EE8">
              <w:rPr>
                <w:sz w:val="22"/>
                <w:szCs w:val="22"/>
              </w:rPr>
              <w:t xml:space="preserve">NZFGC </w:t>
            </w:r>
          </w:p>
        </w:tc>
        <w:tc>
          <w:tcPr>
            <w:tcW w:w="7082" w:type="dxa"/>
          </w:tcPr>
          <w:p w14:paraId="1409807E" w14:textId="50B03920" w:rsidR="004B1607" w:rsidRPr="00FE5EE8" w:rsidRDefault="004B1607"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t xml:space="preserve">FSANZ remains satisfied that its decision </w:t>
            </w:r>
            <w:r w:rsidR="00761C59" w:rsidRPr="00FE5EE8">
              <w:rPr>
                <w:sz w:val="22"/>
                <w:szCs w:val="22"/>
              </w:rPr>
              <w:t xml:space="preserve">for this </w:t>
            </w:r>
            <w:r w:rsidR="00073CBA">
              <w:rPr>
                <w:sz w:val="22"/>
                <w:szCs w:val="22"/>
              </w:rPr>
              <w:t>A</w:t>
            </w:r>
            <w:r w:rsidR="00761C59" w:rsidRPr="00FE5EE8">
              <w:rPr>
                <w:sz w:val="22"/>
                <w:szCs w:val="22"/>
              </w:rPr>
              <w:t xml:space="preserve">pplication </w:t>
            </w:r>
            <w:r w:rsidR="004C71CC" w:rsidRPr="00FE5EE8">
              <w:rPr>
                <w:sz w:val="22"/>
                <w:szCs w:val="22"/>
              </w:rPr>
              <w:t>will</w:t>
            </w:r>
            <w:r w:rsidR="00FD541C" w:rsidRPr="00FE5EE8">
              <w:rPr>
                <w:sz w:val="22"/>
                <w:szCs w:val="22"/>
              </w:rPr>
              <w:t xml:space="preserve"> not set a precedent for general foods </w:t>
            </w:r>
            <w:r w:rsidR="004C71CC" w:rsidRPr="00FE5EE8">
              <w:rPr>
                <w:sz w:val="22"/>
                <w:szCs w:val="22"/>
              </w:rPr>
              <w:t>or</w:t>
            </w:r>
            <w:r w:rsidR="005D7A61" w:rsidRPr="00FE5EE8">
              <w:rPr>
                <w:sz w:val="22"/>
                <w:szCs w:val="22"/>
              </w:rPr>
              <w:t xml:space="preserve"> </w:t>
            </w:r>
            <w:r w:rsidR="00761C59" w:rsidRPr="00FE5EE8">
              <w:rPr>
                <w:sz w:val="22"/>
                <w:szCs w:val="22"/>
              </w:rPr>
              <w:t>create</w:t>
            </w:r>
            <w:r w:rsidR="005D7A61" w:rsidRPr="00FE5EE8">
              <w:rPr>
                <w:sz w:val="22"/>
                <w:szCs w:val="22"/>
              </w:rPr>
              <w:t xml:space="preserve"> regulatory uncertainty.</w:t>
            </w:r>
          </w:p>
          <w:p w14:paraId="375D3CD4" w14:textId="257BA2A3" w:rsidR="00371DB7" w:rsidRPr="00FE5EE8" w:rsidRDefault="008A0CEA"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sz w:val="22"/>
                <w:szCs w:val="22"/>
              </w:rPr>
              <w:t>Th</w:t>
            </w:r>
            <w:r w:rsidR="00073CBA">
              <w:rPr>
                <w:sz w:val="22"/>
                <w:szCs w:val="22"/>
              </w:rPr>
              <w:t>is A</w:t>
            </w:r>
            <w:r w:rsidR="00516395" w:rsidRPr="00FE5EE8">
              <w:rPr>
                <w:sz w:val="22"/>
                <w:szCs w:val="22"/>
              </w:rPr>
              <w:t xml:space="preserve">pplication requested permission for </w:t>
            </w:r>
            <w:r w:rsidR="004D133A">
              <w:rPr>
                <w:sz w:val="22"/>
                <w:szCs w:val="22"/>
              </w:rPr>
              <w:t>the</w:t>
            </w:r>
            <w:r w:rsidR="00516395" w:rsidRPr="00FE5EE8">
              <w:rPr>
                <w:sz w:val="22"/>
                <w:szCs w:val="22"/>
              </w:rPr>
              <w:t xml:space="preserve"> specific use </w:t>
            </w:r>
            <w:r w:rsidR="00AF07C0" w:rsidRPr="00FE5EE8">
              <w:rPr>
                <w:sz w:val="22"/>
                <w:szCs w:val="22"/>
              </w:rPr>
              <w:t xml:space="preserve">of </w:t>
            </w:r>
            <w:r w:rsidR="004C71CC" w:rsidRPr="00FE5EE8">
              <w:rPr>
                <w:sz w:val="22"/>
                <w:szCs w:val="22"/>
              </w:rPr>
              <w:t xml:space="preserve">a </w:t>
            </w:r>
            <w:r w:rsidR="00CF14D6" w:rsidRPr="00FE5EE8">
              <w:rPr>
                <w:sz w:val="22"/>
                <w:szCs w:val="22"/>
              </w:rPr>
              <w:t xml:space="preserve">specifically concentrated, refined or synthesised product </w:t>
            </w:r>
            <w:r w:rsidR="00283406" w:rsidRPr="00FE5EE8">
              <w:rPr>
                <w:sz w:val="22"/>
                <w:szCs w:val="22"/>
              </w:rPr>
              <w:t xml:space="preserve">in </w:t>
            </w:r>
            <w:r w:rsidR="008E2774" w:rsidRPr="00FE5EE8">
              <w:rPr>
                <w:sz w:val="22"/>
                <w:szCs w:val="22"/>
              </w:rPr>
              <w:t xml:space="preserve">a </w:t>
            </w:r>
            <w:r w:rsidR="00283406" w:rsidRPr="00FE5EE8">
              <w:rPr>
                <w:sz w:val="22"/>
                <w:szCs w:val="22"/>
              </w:rPr>
              <w:t xml:space="preserve">specific and limited category of special purpose foods </w:t>
            </w:r>
            <w:r w:rsidR="004C71CC" w:rsidRPr="00FE5EE8">
              <w:rPr>
                <w:sz w:val="22"/>
                <w:szCs w:val="22"/>
              </w:rPr>
              <w:t>to achieve</w:t>
            </w:r>
            <w:r w:rsidR="00516395" w:rsidRPr="00FE5EE8">
              <w:rPr>
                <w:sz w:val="22"/>
                <w:szCs w:val="22"/>
              </w:rPr>
              <w:t xml:space="preserve"> a specific </w:t>
            </w:r>
            <w:r w:rsidR="00BF0019" w:rsidRPr="00FE5EE8">
              <w:rPr>
                <w:sz w:val="22"/>
                <w:szCs w:val="22"/>
              </w:rPr>
              <w:t xml:space="preserve">type of </w:t>
            </w:r>
            <w:r w:rsidR="00516395" w:rsidRPr="00FE5EE8">
              <w:rPr>
                <w:sz w:val="22"/>
                <w:szCs w:val="22"/>
              </w:rPr>
              <w:t xml:space="preserve">purpose. </w:t>
            </w:r>
            <w:r w:rsidR="00BC7121" w:rsidRPr="00FE5EE8">
              <w:rPr>
                <w:sz w:val="22"/>
                <w:szCs w:val="22"/>
              </w:rPr>
              <w:t xml:space="preserve">FSANZ remains satisfied that </w:t>
            </w:r>
            <w:r w:rsidR="004D133A">
              <w:rPr>
                <w:sz w:val="22"/>
                <w:szCs w:val="22"/>
              </w:rPr>
              <w:t xml:space="preserve">the </w:t>
            </w:r>
            <w:r w:rsidR="00BC7121" w:rsidRPr="00FE5EE8">
              <w:rPr>
                <w:sz w:val="22"/>
                <w:szCs w:val="22"/>
              </w:rPr>
              <w:t>specific</w:t>
            </w:r>
            <w:r w:rsidR="008E2774" w:rsidRPr="00FE5EE8">
              <w:rPr>
                <w:sz w:val="22"/>
                <w:szCs w:val="22"/>
              </w:rPr>
              <w:t xml:space="preserve"> use in that </w:t>
            </w:r>
            <w:r w:rsidR="001913BE" w:rsidRPr="00FE5EE8">
              <w:rPr>
                <w:sz w:val="22"/>
                <w:szCs w:val="22"/>
              </w:rPr>
              <w:t xml:space="preserve">specific </w:t>
            </w:r>
            <w:r w:rsidR="008E2774" w:rsidRPr="00FE5EE8">
              <w:rPr>
                <w:sz w:val="22"/>
                <w:szCs w:val="22"/>
              </w:rPr>
              <w:t xml:space="preserve">context </w:t>
            </w:r>
            <w:r w:rsidR="00BC7121" w:rsidRPr="00FE5EE8">
              <w:rPr>
                <w:sz w:val="22"/>
                <w:szCs w:val="22"/>
              </w:rPr>
              <w:t xml:space="preserve">constitutes use as a nutritive </w:t>
            </w:r>
            <w:r w:rsidR="008B1629">
              <w:rPr>
                <w:sz w:val="22"/>
                <w:szCs w:val="22"/>
              </w:rPr>
              <w:t>substance</w:t>
            </w:r>
            <w:r w:rsidR="00BC7121" w:rsidRPr="00FE5EE8">
              <w:rPr>
                <w:sz w:val="22"/>
                <w:szCs w:val="22"/>
              </w:rPr>
              <w:t xml:space="preserve"> for Code purposes – see </w:t>
            </w:r>
            <w:r w:rsidR="005C2107">
              <w:rPr>
                <w:sz w:val="22"/>
                <w:szCs w:val="22"/>
              </w:rPr>
              <w:t>S</w:t>
            </w:r>
            <w:r w:rsidR="00BC7121" w:rsidRPr="00FE5EE8">
              <w:rPr>
                <w:sz w:val="22"/>
                <w:szCs w:val="22"/>
              </w:rPr>
              <w:t>ection 1.3.1.</w:t>
            </w:r>
            <w:r w:rsidR="008C189B" w:rsidRPr="00FE5EE8">
              <w:rPr>
                <w:sz w:val="22"/>
                <w:szCs w:val="22"/>
              </w:rPr>
              <w:t>1</w:t>
            </w:r>
            <w:r w:rsidR="00BC7121" w:rsidRPr="00FE5EE8">
              <w:rPr>
                <w:sz w:val="22"/>
                <w:szCs w:val="22"/>
              </w:rPr>
              <w:t xml:space="preserve"> </w:t>
            </w:r>
            <w:r w:rsidR="004D133A">
              <w:rPr>
                <w:sz w:val="22"/>
                <w:szCs w:val="22"/>
              </w:rPr>
              <w:t>of this Report</w:t>
            </w:r>
            <w:r w:rsidR="00BC7121" w:rsidRPr="00FE5EE8">
              <w:rPr>
                <w:sz w:val="22"/>
                <w:szCs w:val="22"/>
              </w:rPr>
              <w:t xml:space="preserve">. </w:t>
            </w:r>
            <w:r w:rsidR="00516395" w:rsidRPr="00FE5EE8">
              <w:rPr>
                <w:sz w:val="22"/>
                <w:szCs w:val="22"/>
              </w:rPr>
              <w:t xml:space="preserve">The </w:t>
            </w:r>
            <w:r w:rsidRPr="00FE5EE8">
              <w:rPr>
                <w:sz w:val="22"/>
                <w:szCs w:val="22"/>
              </w:rPr>
              <w:t xml:space="preserve">approved draft variation </w:t>
            </w:r>
            <w:r w:rsidR="006A102F" w:rsidRPr="00FE5EE8">
              <w:rPr>
                <w:sz w:val="22"/>
                <w:szCs w:val="22"/>
              </w:rPr>
              <w:t xml:space="preserve">only </w:t>
            </w:r>
            <w:r w:rsidR="000534F0" w:rsidRPr="00FE5EE8">
              <w:rPr>
                <w:sz w:val="22"/>
                <w:szCs w:val="22"/>
              </w:rPr>
              <w:t>relates to that specific use in that specific and limited category of foods and for that specific purpose</w:t>
            </w:r>
            <w:r w:rsidR="0011460C" w:rsidRPr="00FE5EE8">
              <w:rPr>
                <w:sz w:val="22"/>
                <w:szCs w:val="22"/>
              </w:rPr>
              <w:t xml:space="preserve">. </w:t>
            </w:r>
            <w:r w:rsidR="0040498A" w:rsidRPr="00FE5EE8">
              <w:rPr>
                <w:sz w:val="22"/>
                <w:szCs w:val="22"/>
              </w:rPr>
              <w:t xml:space="preserve">The draft variation and </w:t>
            </w:r>
            <w:r w:rsidR="0040498A" w:rsidRPr="00FE5EE8">
              <w:rPr>
                <w:sz w:val="22"/>
                <w:szCs w:val="22"/>
              </w:rPr>
              <w:lastRenderedPageBreak/>
              <w:t>permission has no application to</w:t>
            </w:r>
            <w:r w:rsidR="00A2144D" w:rsidRPr="00FE5EE8">
              <w:rPr>
                <w:sz w:val="22"/>
                <w:szCs w:val="22"/>
              </w:rPr>
              <w:t xml:space="preserve"> </w:t>
            </w:r>
            <w:proofErr w:type="spellStart"/>
            <w:r w:rsidR="0011460C" w:rsidRPr="00FE5EE8">
              <w:rPr>
                <w:sz w:val="22"/>
                <w:szCs w:val="22"/>
              </w:rPr>
              <w:t>bLf</w:t>
            </w:r>
            <w:proofErr w:type="spellEnd"/>
            <w:r w:rsidR="0011460C" w:rsidRPr="00FE5EE8">
              <w:rPr>
                <w:sz w:val="22"/>
                <w:szCs w:val="22"/>
              </w:rPr>
              <w:t xml:space="preserve"> </w:t>
            </w:r>
            <w:r w:rsidR="007E24B4" w:rsidRPr="00FE5EE8">
              <w:rPr>
                <w:sz w:val="22"/>
                <w:szCs w:val="22"/>
              </w:rPr>
              <w:t xml:space="preserve">use </w:t>
            </w:r>
            <w:r w:rsidR="0011460C" w:rsidRPr="00FE5EE8">
              <w:rPr>
                <w:sz w:val="22"/>
                <w:szCs w:val="22"/>
              </w:rPr>
              <w:t>in the general food supply</w:t>
            </w:r>
            <w:r w:rsidR="000301D2" w:rsidRPr="00FE5EE8">
              <w:rPr>
                <w:sz w:val="22"/>
                <w:szCs w:val="22"/>
              </w:rPr>
              <w:t xml:space="preserve">, including </w:t>
            </w:r>
            <w:r w:rsidR="002B39E8" w:rsidRPr="00FE5EE8">
              <w:rPr>
                <w:sz w:val="22"/>
                <w:szCs w:val="22"/>
              </w:rPr>
              <w:t>for refortification</w:t>
            </w:r>
            <w:r w:rsidR="0052106C" w:rsidRPr="00FE5EE8">
              <w:rPr>
                <w:sz w:val="22"/>
                <w:szCs w:val="22"/>
              </w:rPr>
              <w:t xml:space="preserve"> of processed foods</w:t>
            </w:r>
            <w:r w:rsidR="009D4CDF" w:rsidRPr="00FE5EE8">
              <w:rPr>
                <w:sz w:val="22"/>
                <w:szCs w:val="22"/>
              </w:rPr>
              <w:t xml:space="preserve">. </w:t>
            </w:r>
          </w:p>
          <w:p w14:paraId="697A359E" w14:textId="31B34498" w:rsidR="00630EFC" w:rsidRPr="00FE5EE8" w:rsidRDefault="00BD2AD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normaltextrun"/>
                <w:rFonts w:eastAsiaTheme="majorEastAsia"/>
                <w:color w:val="000000" w:themeColor="text1"/>
                <w:sz w:val="22"/>
                <w:szCs w:val="22"/>
              </w:rPr>
            </w:pPr>
            <w:r w:rsidRPr="00FE5EE8">
              <w:rPr>
                <w:sz w:val="22"/>
                <w:szCs w:val="22"/>
              </w:rPr>
              <w:t xml:space="preserve">General foods remain subject to </w:t>
            </w:r>
            <w:r w:rsidR="00A87088" w:rsidRPr="00FE5EE8">
              <w:rPr>
                <w:sz w:val="22"/>
                <w:szCs w:val="22"/>
              </w:rPr>
              <w:t xml:space="preserve">the </w:t>
            </w:r>
            <w:r w:rsidRPr="00FE5EE8">
              <w:rPr>
                <w:sz w:val="22"/>
                <w:szCs w:val="22"/>
              </w:rPr>
              <w:t xml:space="preserve">other </w:t>
            </w:r>
            <w:r w:rsidR="00177FBD" w:rsidRPr="00FE5EE8">
              <w:rPr>
                <w:sz w:val="22"/>
                <w:szCs w:val="22"/>
              </w:rPr>
              <w:t xml:space="preserve">provisions </w:t>
            </w:r>
            <w:r w:rsidR="00C279C9" w:rsidRPr="00FE5EE8">
              <w:rPr>
                <w:sz w:val="22"/>
                <w:szCs w:val="22"/>
              </w:rPr>
              <w:t xml:space="preserve">in the </w:t>
            </w:r>
            <w:r w:rsidR="080D16D3" w:rsidRPr="00FE5EE8">
              <w:rPr>
                <w:sz w:val="22"/>
                <w:szCs w:val="22"/>
              </w:rPr>
              <w:t xml:space="preserve">Code </w:t>
            </w:r>
            <w:r w:rsidRPr="00FE5EE8">
              <w:rPr>
                <w:sz w:val="22"/>
                <w:szCs w:val="22"/>
              </w:rPr>
              <w:t xml:space="preserve">that are relevant to </w:t>
            </w:r>
            <w:r w:rsidR="00C279C9" w:rsidRPr="00FE5EE8">
              <w:rPr>
                <w:sz w:val="22"/>
                <w:szCs w:val="22"/>
              </w:rPr>
              <w:t>general foods</w:t>
            </w:r>
            <w:r w:rsidR="0040498A" w:rsidRPr="00FE5EE8">
              <w:rPr>
                <w:rStyle w:val="normaltextrun"/>
                <w:rFonts w:eastAsiaTheme="majorEastAsia"/>
                <w:color w:val="000000" w:themeColor="text1"/>
                <w:sz w:val="22"/>
                <w:szCs w:val="22"/>
              </w:rPr>
              <w:t>.</w:t>
            </w:r>
          </w:p>
          <w:p w14:paraId="4F29DEDE" w14:textId="3AF286F0" w:rsidR="00F167D1" w:rsidRPr="00FE5EE8" w:rsidRDefault="00630EF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E5EE8">
              <w:rPr>
                <w:rStyle w:val="normaltextrun"/>
                <w:rFonts w:eastAsiaTheme="majorEastAsia"/>
                <w:color w:val="000000" w:themeColor="text1"/>
                <w:sz w:val="22"/>
                <w:szCs w:val="22"/>
              </w:rPr>
              <w:t xml:space="preserve">FSANZ was and is required to assess this </w:t>
            </w:r>
            <w:r w:rsidR="00E325CD">
              <w:rPr>
                <w:rStyle w:val="normaltextrun"/>
                <w:rFonts w:eastAsiaTheme="majorEastAsia"/>
                <w:color w:val="000000" w:themeColor="text1"/>
                <w:sz w:val="22"/>
                <w:szCs w:val="22"/>
              </w:rPr>
              <w:t>A</w:t>
            </w:r>
            <w:r w:rsidRPr="00FE5EE8">
              <w:rPr>
                <w:rStyle w:val="normaltextrun"/>
                <w:rFonts w:eastAsiaTheme="majorEastAsia"/>
                <w:color w:val="000000" w:themeColor="text1"/>
                <w:sz w:val="22"/>
                <w:szCs w:val="22"/>
              </w:rPr>
              <w:t>pplication in accordance with the FSANZ Act. Th</w:t>
            </w:r>
            <w:r w:rsidR="00004703">
              <w:rPr>
                <w:rStyle w:val="normaltextrun"/>
                <w:rFonts w:eastAsiaTheme="majorEastAsia"/>
                <w:color w:val="000000" w:themeColor="text1"/>
                <w:sz w:val="22"/>
                <w:szCs w:val="22"/>
              </w:rPr>
              <w:t>is</w:t>
            </w:r>
            <w:r w:rsidR="00CE260C" w:rsidRPr="00FE5EE8">
              <w:rPr>
                <w:rStyle w:val="normaltextrun"/>
                <w:rFonts w:eastAsiaTheme="majorEastAsia"/>
                <w:color w:val="000000" w:themeColor="text1"/>
                <w:sz w:val="22"/>
                <w:szCs w:val="22"/>
              </w:rPr>
              <w:t xml:space="preserve"> </w:t>
            </w:r>
            <w:r w:rsidR="00004703">
              <w:rPr>
                <w:rStyle w:val="normaltextrun"/>
                <w:rFonts w:eastAsiaTheme="majorEastAsia"/>
                <w:color w:val="000000" w:themeColor="text1"/>
                <w:sz w:val="22"/>
                <w:szCs w:val="22"/>
              </w:rPr>
              <w:t>A</w:t>
            </w:r>
            <w:r w:rsidRPr="00FE5EE8">
              <w:rPr>
                <w:rStyle w:val="normaltextrun"/>
                <w:rFonts w:eastAsiaTheme="majorEastAsia"/>
                <w:color w:val="000000" w:themeColor="text1"/>
                <w:sz w:val="22"/>
                <w:szCs w:val="22"/>
              </w:rPr>
              <w:t xml:space="preserve">pplication and assessment is not the vehicle to review Code provisions </w:t>
            </w:r>
            <w:r w:rsidR="007C2955" w:rsidRPr="00FE5EE8">
              <w:rPr>
                <w:rStyle w:val="normaltextrun"/>
                <w:rFonts w:eastAsiaTheme="majorEastAsia"/>
                <w:color w:val="000000" w:themeColor="text1"/>
                <w:sz w:val="22"/>
                <w:szCs w:val="22"/>
              </w:rPr>
              <w:t>and regulatory approaches endorsed by the Food Ministers</w:t>
            </w:r>
            <w:r w:rsidR="00D760B2">
              <w:rPr>
                <w:rStyle w:val="normaltextrun"/>
                <w:rFonts w:eastAsiaTheme="majorEastAsia"/>
                <w:color w:val="000000" w:themeColor="text1"/>
                <w:sz w:val="22"/>
                <w:szCs w:val="22"/>
              </w:rPr>
              <w:t>’</w:t>
            </w:r>
            <w:r w:rsidR="007C2955" w:rsidRPr="00FE5EE8">
              <w:rPr>
                <w:rStyle w:val="normaltextrun"/>
                <w:rFonts w:eastAsiaTheme="majorEastAsia"/>
                <w:color w:val="000000" w:themeColor="text1"/>
                <w:sz w:val="22"/>
                <w:szCs w:val="22"/>
              </w:rPr>
              <w:t xml:space="preserve"> Meeting and </w:t>
            </w:r>
            <w:r w:rsidRPr="00FE5EE8">
              <w:rPr>
                <w:rStyle w:val="normaltextrun"/>
                <w:rFonts w:eastAsiaTheme="majorEastAsia"/>
                <w:color w:val="000000" w:themeColor="text1"/>
                <w:sz w:val="22"/>
                <w:szCs w:val="22"/>
              </w:rPr>
              <w:t xml:space="preserve">relating to </w:t>
            </w:r>
            <w:r w:rsidR="00CE260C" w:rsidRPr="00FE5EE8">
              <w:rPr>
                <w:rStyle w:val="normaltextrun"/>
                <w:rFonts w:eastAsiaTheme="majorEastAsia"/>
                <w:color w:val="000000" w:themeColor="text1"/>
                <w:sz w:val="22"/>
                <w:szCs w:val="22"/>
              </w:rPr>
              <w:t>nutritive substances.</w:t>
            </w:r>
          </w:p>
        </w:tc>
      </w:tr>
      <w:tr w:rsidR="009657E0" w:rsidRPr="002423F2" w14:paraId="7BFA0AE8"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74CAF1D9" w14:textId="4DAB0105" w:rsidR="009657E0" w:rsidRDefault="009657E0" w:rsidP="00984D07">
            <w:pPr>
              <w:pStyle w:val="FSTableText"/>
              <w:widowControl/>
              <w:spacing w:before="120" w:beforeAutospacing="0" w:after="120" w:afterAutospacing="0"/>
              <w:rPr>
                <w:sz w:val="22"/>
                <w:szCs w:val="22"/>
              </w:rPr>
            </w:pPr>
            <w:r w:rsidRPr="00B106CE">
              <w:rPr>
                <w:b w:val="0"/>
                <w:bCs w:val="0"/>
                <w:sz w:val="22"/>
                <w:szCs w:val="22"/>
              </w:rPr>
              <w:lastRenderedPageBreak/>
              <w:t>Seek clarity on the definition of ‘nutritive substance’, including</w:t>
            </w:r>
            <w:r w:rsidR="009B23E2">
              <w:rPr>
                <w:b w:val="0"/>
                <w:bCs w:val="0"/>
                <w:sz w:val="22"/>
                <w:szCs w:val="22"/>
              </w:rPr>
              <w:t xml:space="preserve"> consistency in</w:t>
            </w:r>
            <w:r w:rsidR="006F5BF2">
              <w:rPr>
                <w:b w:val="0"/>
                <w:bCs w:val="0"/>
                <w:sz w:val="22"/>
                <w:szCs w:val="22"/>
              </w:rPr>
              <w:t xml:space="preserve"> application of definition and</w:t>
            </w:r>
            <w:r w:rsidRPr="00B106CE">
              <w:rPr>
                <w:b w:val="0"/>
                <w:bCs w:val="0"/>
                <w:sz w:val="22"/>
                <w:szCs w:val="22"/>
              </w:rPr>
              <w:t xml:space="preserve"> what constitutes a ‘nutritional purpose’ and/or a ‘</w:t>
            </w:r>
            <w:r w:rsidR="009D4CDF" w:rsidRPr="00B106CE">
              <w:rPr>
                <w:b w:val="0"/>
                <w:bCs w:val="0"/>
                <w:sz w:val="22"/>
                <w:szCs w:val="22"/>
              </w:rPr>
              <w:t>hea</w:t>
            </w:r>
            <w:r w:rsidR="002072C7" w:rsidRPr="00B106CE">
              <w:rPr>
                <w:b w:val="0"/>
                <w:bCs w:val="0"/>
                <w:sz w:val="22"/>
                <w:szCs w:val="22"/>
              </w:rPr>
              <w:t>l</w:t>
            </w:r>
            <w:r w:rsidR="009D4CDF" w:rsidRPr="00B106CE">
              <w:rPr>
                <w:b w:val="0"/>
                <w:bCs w:val="0"/>
                <w:sz w:val="22"/>
                <w:szCs w:val="22"/>
              </w:rPr>
              <w:t>th</w:t>
            </w:r>
            <w:r w:rsidRPr="00B106CE">
              <w:rPr>
                <w:b w:val="0"/>
                <w:bCs w:val="0"/>
                <w:sz w:val="22"/>
                <w:szCs w:val="22"/>
              </w:rPr>
              <w:t xml:space="preserve"> effect’.</w:t>
            </w:r>
          </w:p>
          <w:p w14:paraId="41E7E30C" w14:textId="55BDDDCC" w:rsidR="006F5BF2" w:rsidRPr="00B106CE" w:rsidRDefault="006F5BF2" w:rsidP="00984D07">
            <w:pPr>
              <w:pStyle w:val="FSTableText"/>
              <w:widowControl/>
              <w:spacing w:before="120" w:beforeAutospacing="0" w:after="120" w:afterAutospacing="0"/>
              <w:rPr>
                <w:b w:val="0"/>
                <w:bCs w:val="0"/>
                <w:sz w:val="22"/>
                <w:szCs w:val="22"/>
              </w:rPr>
            </w:pPr>
          </w:p>
        </w:tc>
        <w:tc>
          <w:tcPr>
            <w:tcW w:w="3119" w:type="dxa"/>
          </w:tcPr>
          <w:p w14:paraId="77FE1507" w14:textId="213B5E31" w:rsidR="009657E0" w:rsidRPr="00B106CE" w:rsidRDefault="00380FCD"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AFGC</w:t>
            </w:r>
            <w:r w:rsidR="000C4F99">
              <w:rPr>
                <w:sz w:val="22"/>
                <w:szCs w:val="22"/>
              </w:rPr>
              <w:t xml:space="preserve">, </w:t>
            </w:r>
            <w:proofErr w:type="spellStart"/>
            <w:r w:rsidR="00DB6123">
              <w:rPr>
                <w:sz w:val="22"/>
                <w:szCs w:val="22"/>
              </w:rPr>
              <w:t>b</w:t>
            </w:r>
            <w:r w:rsidR="009657E0" w:rsidRPr="00B106CE">
              <w:rPr>
                <w:sz w:val="22"/>
                <w:szCs w:val="22"/>
              </w:rPr>
              <w:t>rooke-</w:t>
            </w:r>
            <w:r w:rsidR="00DB6123">
              <w:rPr>
                <w:sz w:val="22"/>
                <w:szCs w:val="22"/>
              </w:rPr>
              <w:t>t</w:t>
            </w:r>
            <w:r w:rsidR="009657E0" w:rsidRPr="00B106CE">
              <w:rPr>
                <w:sz w:val="22"/>
                <w:szCs w:val="22"/>
              </w:rPr>
              <w:t>aylor</w:t>
            </w:r>
            <w:proofErr w:type="spellEnd"/>
            <w:r w:rsidR="000C4F99">
              <w:rPr>
                <w:sz w:val="22"/>
                <w:szCs w:val="22"/>
              </w:rPr>
              <w:t xml:space="preserve">, </w:t>
            </w:r>
            <w:r w:rsidRPr="00B106CE">
              <w:rPr>
                <w:sz w:val="22"/>
                <w:szCs w:val="22"/>
              </w:rPr>
              <w:t>Care A2+</w:t>
            </w:r>
            <w:r w:rsidR="000C4F99">
              <w:rPr>
                <w:sz w:val="22"/>
                <w:szCs w:val="22"/>
              </w:rPr>
              <w:t xml:space="preserve">, </w:t>
            </w:r>
            <w:proofErr w:type="spellStart"/>
            <w:r w:rsidRPr="00B106CE">
              <w:rPr>
                <w:sz w:val="22"/>
                <w:szCs w:val="22"/>
              </w:rPr>
              <w:t>Noumi</w:t>
            </w:r>
            <w:proofErr w:type="spellEnd"/>
            <w:r w:rsidRPr="00B106CE">
              <w:rPr>
                <w:sz w:val="22"/>
                <w:szCs w:val="22"/>
              </w:rPr>
              <w:t xml:space="preserve"> </w:t>
            </w:r>
          </w:p>
        </w:tc>
        <w:tc>
          <w:tcPr>
            <w:tcW w:w="7082" w:type="dxa"/>
          </w:tcPr>
          <w:p w14:paraId="73A1E6A5" w14:textId="286FAF95" w:rsidR="00BC7F44" w:rsidRPr="00B106CE" w:rsidRDefault="00FF36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 xml:space="preserve">See </w:t>
            </w:r>
            <w:r w:rsidR="005C2107">
              <w:rPr>
                <w:sz w:val="22"/>
                <w:szCs w:val="22"/>
              </w:rPr>
              <w:t>S</w:t>
            </w:r>
            <w:r w:rsidRPr="00B106CE">
              <w:rPr>
                <w:sz w:val="22"/>
                <w:szCs w:val="22"/>
              </w:rPr>
              <w:t>ection 1.3.1.</w:t>
            </w:r>
            <w:r w:rsidR="006F606E" w:rsidRPr="00B106CE">
              <w:rPr>
                <w:sz w:val="22"/>
                <w:szCs w:val="22"/>
              </w:rPr>
              <w:t>1</w:t>
            </w:r>
            <w:r w:rsidRPr="00B106CE">
              <w:rPr>
                <w:sz w:val="22"/>
                <w:szCs w:val="22"/>
              </w:rPr>
              <w:t xml:space="preserve"> </w:t>
            </w:r>
            <w:r w:rsidR="00D412CB">
              <w:rPr>
                <w:sz w:val="22"/>
                <w:szCs w:val="22"/>
              </w:rPr>
              <w:t>of this Report</w:t>
            </w:r>
            <w:r w:rsidR="002052D2" w:rsidRPr="00B106CE">
              <w:rPr>
                <w:sz w:val="22"/>
                <w:szCs w:val="22"/>
              </w:rPr>
              <w:t xml:space="preserve"> in terms of the definition of ‘nutritive substance’</w:t>
            </w:r>
            <w:r w:rsidRPr="00B106CE">
              <w:rPr>
                <w:sz w:val="22"/>
                <w:szCs w:val="22"/>
              </w:rPr>
              <w:t xml:space="preserve">. </w:t>
            </w:r>
          </w:p>
          <w:p w14:paraId="70C94415" w14:textId="7495A806" w:rsidR="00492493" w:rsidRPr="00B106CE" w:rsidRDefault="000F052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Applications</w:t>
            </w:r>
            <w:r w:rsidR="000E2D10" w:rsidRPr="00B106CE">
              <w:rPr>
                <w:sz w:val="22"/>
                <w:szCs w:val="22"/>
              </w:rPr>
              <w:t xml:space="preserve"> seeking permission to use a substance as a nutritive substance </w:t>
            </w:r>
            <w:r w:rsidR="0076297F" w:rsidRPr="00B106CE">
              <w:rPr>
                <w:sz w:val="22"/>
                <w:szCs w:val="22"/>
              </w:rPr>
              <w:t>must</w:t>
            </w:r>
            <w:r w:rsidRPr="00B106CE">
              <w:rPr>
                <w:sz w:val="22"/>
                <w:szCs w:val="22"/>
              </w:rPr>
              <w:t xml:space="preserve"> </w:t>
            </w:r>
            <w:r w:rsidR="00492493" w:rsidRPr="00B106CE">
              <w:rPr>
                <w:sz w:val="22"/>
                <w:szCs w:val="22"/>
              </w:rPr>
              <w:t xml:space="preserve">state the </w:t>
            </w:r>
            <w:r w:rsidR="00164E5C" w:rsidRPr="00B106CE">
              <w:rPr>
                <w:sz w:val="22"/>
                <w:szCs w:val="22"/>
              </w:rPr>
              <w:t xml:space="preserve">nutritional </w:t>
            </w:r>
            <w:r w:rsidR="00492493" w:rsidRPr="00B106CE">
              <w:rPr>
                <w:sz w:val="22"/>
                <w:szCs w:val="22"/>
              </w:rPr>
              <w:t xml:space="preserve">purpose </w:t>
            </w:r>
            <w:r w:rsidR="00137DDB" w:rsidRPr="00B106CE">
              <w:rPr>
                <w:sz w:val="22"/>
                <w:szCs w:val="22"/>
              </w:rPr>
              <w:t>for the</w:t>
            </w:r>
            <w:r w:rsidR="00492493" w:rsidRPr="00B106CE">
              <w:rPr>
                <w:sz w:val="22"/>
                <w:szCs w:val="22"/>
              </w:rPr>
              <w:t xml:space="preserve"> use of </w:t>
            </w:r>
            <w:r w:rsidR="00164E5C" w:rsidRPr="00B106CE">
              <w:rPr>
                <w:sz w:val="22"/>
                <w:szCs w:val="22"/>
              </w:rPr>
              <w:t>that substance</w:t>
            </w:r>
            <w:r w:rsidR="00492493" w:rsidRPr="00B106CE">
              <w:rPr>
                <w:sz w:val="22"/>
                <w:szCs w:val="22"/>
              </w:rPr>
              <w:t xml:space="preserve"> in </w:t>
            </w:r>
            <w:r w:rsidR="006A6367" w:rsidRPr="00B106CE">
              <w:rPr>
                <w:sz w:val="22"/>
                <w:szCs w:val="22"/>
              </w:rPr>
              <w:t xml:space="preserve">the relevant </w:t>
            </w:r>
            <w:r w:rsidR="00492493" w:rsidRPr="00B106CE">
              <w:rPr>
                <w:sz w:val="22"/>
                <w:szCs w:val="22"/>
              </w:rPr>
              <w:t>food</w:t>
            </w:r>
            <w:r w:rsidR="00492493" w:rsidRPr="00B106CE" w:rsidDel="00FF36A5">
              <w:rPr>
                <w:sz w:val="22"/>
                <w:szCs w:val="22"/>
              </w:rPr>
              <w:t xml:space="preserve"> </w:t>
            </w:r>
            <w:r w:rsidR="00FD1A35" w:rsidRPr="00B106CE">
              <w:rPr>
                <w:sz w:val="22"/>
                <w:szCs w:val="22"/>
              </w:rPr>
              <w:t xml:space="preserve">and provide evidence to demonstrate that </w:t>
            </w:r>
            <w:r w:rsidR="000D423B" w:rsidRPr="00B106CE">
              <w:rPr>
                <w:sz w:val="22"/>
                <w:szCs w:val="22"/>
              </w:rPr>
              <w:t>t</w:t>
            </w:r>
            <w:r w:rsidR="00AB4515">
              <w:rPr>
                <w:sz w:val="22"/>
                <w:szCs w:val="22"/>
              </w:rPr>
              <w:t>he</w:t>
            </w:r>
            <w:r w:rsidR="000D423B" w:rsidRPr="00B106CE">
              <w:rPr>
                <w:sz w:val="22"/>
                <w:szCs w:val="22"/>
              </w:rPr>
              <w:t xml:space="preserve"> use can contribute to that </w:t>
            </w:r>
            <w:r w:rsidR="00137DDB" w:rsidRPr="00B106CE">
              <w:rPr>
                <w:sz w:val="22"/>
                <w:szCs w:val="22"/>
              </w:rPr>
              <w:t>purpose or achieve the intended outcome.</w:t>
            </w:r>
          </w:p>
          <w:p w14:paraId="6979AD4B" w14:textId="31406A4C" w:rsidR="003516E8" w:rsidRPr="00B106CE" w:rsidRDefault="0056045D" w:rsidP="00C63DFC">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 xml:space="preserve">In this </w:t>
            </w:r>
            <w:r w:rsidR="00AB4515">
              <w:rPr>
                <w:sz w:val="22"/>
                <w:szCs w:val="22"/>
              </w:rPr>
              <w:t>Application</w:t>
            </w:r>
            <w:r w:rsidRPr="00B106CE">
              <w:rPr>
                <w:sz w:val="22"/>
                <w:szCs w:val="22"/>
              </w:rPr>
              <w:t>, that</w:t>
            </w:r>
            <w:r w:rsidR="006A6367" w:rsidRPr="00B106CE">
              <w:rPr>
                <w:sz w:val="22"/>
                <w:szCs w:val="22"/>
              </w:rPr>
              <w:t xml:space="preserve"> statement and </w:t>
            </w:r>
            <w:r w:rsidRPr="00B106CE">
              <w:rPr>
                <w:sz w:val="22"/>
                <w:szCs w:val="22"/>
              </w:rPr>
              <w:t xml:space="preserve">evidence was provided. </w:t>
            </w:r>
            <w:r w:rsidR="006A6367" w:rsidRPr="00B106CE">
              <w:rPr>
                <w:sz w:val="22"/>
                <w:szCs w:val="22"/>
              </w:rPr>
              <w:t xml:space="preserve">As explained above, FSANZ’s assessment was that </w:t>
            </w:r>
            <w:r w:rsidR="00A33576" w:rsidRPr="00B106CE">
              <w:rPr>
                <w:sz w:val="22"/>
                <w:szCs w:val="22"/>
              </w:rPr>
              <w:t xml:space="preserve">the intended use </w:t>
            </w:r>
            <w:r w:rsidR="00F435EC" w:rsidRPr="00B106CE">
              <w:rPr>
                <w:sz w:val="22"/>
                <w:szCs w:val="22"/>
              </w:rPr>
              <w:t xml:space="preserve">in </w:t>
            </w:r>
            <w:r w:rsidR="0096286C" w:rsidRPr="00B106CE">
              <w:rPr>
                <w:sz w:val="22"/>
                <w:szCs w:val="22"/>
              </w:rPr>
              <w:t>that</w:t>
            </w:r>
            <w:r w:rsidR="00F435EC" w:rsidRPr="00B106CE">
              <w:rPr>
                <w:sz w:val="22"/>
                <w:szCs w:val="22"/>
              </w:rPr>
              <w:t xml:space="preserve"> context </w:t>
            </w:r>
            <w:r w:rsidR="00A33576" w:rsidRPr="00B106CE">
              <w:rPr>
                <w:sz w:val="22"/>
                <w:szCs w:val="22"/>
              </w:rPr>
              <w:t xml:space="preserve">constitutes use as a nutritive substance. </w:t>
            </w:r>
            <w:r w:rsidR="00DE25A0" w:rsidRPr="00B106CE">
              <w:rPr>
                <w:sz w:val="22"/>
                <w:szCs w:val="22"/>
              </w:rPr>
              <w:t>FSANZ consider</w:t>
            </w:r>
            <w:r w:rsidR="0096286C" w:rsidRPr="00B106CE">
              <w:rPr>
                <w:sz w:val="22"/>
                <w:szCs w:val="22"/>
              </w:rPr>
              <w:t xml:space="preserve">s </w:t>
            </w:r>
            <w:r w:rsidR="00DE25A0" w:rsidRPr="00B106CE">
              <w:rPr>
                <w:sz w:val="22"/>
                <w:szCs w:val="22"/>
              </w:rPr>
              <w:t>the</w:t>
            </w:r>
            <w:r w:rsidR="009E0D8B" w:rsidRPr="00B106CE">
              <w:rPr>
                <w:sz w:val="22"/>
                <w:szCs w:val="22"/>
              </w:rPr>
              <w:t xml:space="preserve"> outcomes of the</w:t>
            </w:r>
            <w:r w:rsidR="00DE25A0" w:rsidRPr="00B106CE">
              <w:rPr>
                <w:sz w:val="22"/>
                <w:szCs w:val="22"/>
              </w:rPr>
              <w:t xml:space="preserve"> </w:t>
            </w:r>
            <w:r w:rsidR="009E0D8B" w:rsidRPr="00B106CE">
              <w:rPr>
                <w:sz w:val="22"/>
                <w:szCs w:val="22"/>
              </w:rPr>
              <w:t xml:space="preserve">assessment on the </w:t>
            </w:r>
            <w:r w:rsidR="00DE25A0" w:rsidRPr="00B106CE">
              <w:rPr>
                <w:sz w:val="22"/>
                <w:szCs w:val="22"/>
              </w:rPr>
              <w:t>anti-infe</w:t>
            </w:r>
            <w:r w:rsidR="009E0D8B" w:rsidRPr="00B106CE">
              <w:rPr>
                <w:sz w:val="22"/>
                <w:szCs w:val="22"/>
              </w:rPr>
              <w:t xml:space="preserve">ctive benefit discussed in SD1 </w:t>
            </w:r>
            <w:r w:rsidR="00D326A4" w:rsidRPr="00B106CE">
              <w:rPr>
                <w:sz w:val="22"/>
                <w:szCs w:val="22"/>
              </w:rPr>
              <w:t xml:space="preserve">and </w:t>
            </w:r>
            <w:r w:rsidR="00F62B44" w:rsidRPr="00B106CE">
              <w:rPr>
                <w:sz w:val="22"/>
                <w:szCs w:val="22"/>
              </w:rPr>
              <w:t>closer</w:t>
            </w:r>
            <w:r w:rsidR="00653ED1" w:rsidRPr="00B106CE">
              <w:rPr>
                <w:sz w:val="22"/>
                <w:szCs w:val="22"/>
              </w:rPr>
              <w:t xml:space="preserve"> alignment with</w:t>
            </w:r>
            <w:r w:rsidR="000826F4">
              <w:rPr>
                <w:sz w:val="22"/>
                <w:szCs w:val="22"/>
              </w:rPr>
              <w:t xml:space="preserve"> </w:t>
            </w:r>
            <w:proofErr w:type="spellStart"/>
            <w:r w:rsidR="000826F4">
              <w:rPr>
                <w:sz w:val="22"/>
                <w:szCs w:val="22"/>
              </w:rPr>
              <w:t>h</w:t>
            </w:r>
            <w:r w:rsidR="00653ED1" w:rsidRPr="00B106CE">
              <w:rPr>
                <w:sz w:val="22"/>
                <w:szCs w:val="22"/>
              </w:rPr>
              <w:t>Lf</w:t>
            </w:r>
            <w:proofErr w:type="spellEnd"/>
            <w:r w:rsidR="00653ED1" w:rsidRPr="00B106CE">
              <w:rPr>
                <w:sz w:val="22"/>
                <w:szCs w:val="22"/>
              </w:rPr>
              <w:t xml:space="preserve"> </w:t>
            </w:r>
            <w:r w:rsidR="00740BD7" w:rsidRPr="00B106CE">
              <w:rPr>
                <w:sz w:val="22"/>
                <w:szCs w:val="22"/>
              </w:rPr>
              <w:t>levels</w:t>
            </w:r>
            <w:r w:rsidR="00653ED1" w:rsidRPr="00B106CE">
              <w:rPr>
                <w:sz w:val="22"/>
                <w:szCs w:val="22"/>
              </w:rPr>
              <w:t xml:space="preserve"> in breastmilk </w:t>
            </w:r>
            <w:r w:rsidR="009E0D8B" w:rsidRPr="00B106CE">
              <w:rPr>
                <w:sz w:val="22"/>
                <w:szCs w:val="22"/>
              </w:rPr>
              <w:t xml:space="preserve">sufficient to demonstrate </w:t>
            </w:r>
            <w:r w:rsidR="00421365" w:rsidRPr="00B106CE">
              <w:rPr>
                <w:sz w:val="22"/>
                <w:szCs w:val="22"/>
              </w:rPr>
              <w:t xml:space="preserve">a ‘nutritional purpose’ to </w:t>
            </w:r>
            <w:proofErr w:type="spellStart"/>
            <w:r w:rsidR="00421365" w:rsidRPr="00B106CE">
              <w:rPr>
                <w:sz w:val="22"/>
                <w:szCs w:val="22"/>
              </w:rPr>
              <w:t>bLf</w:t>
            </w:r>
            <w:proofErr w:type="spellEnd"/>
            <w:r w:rsidR="00421365" w:rsidRPr="00B106CE">
              <w:rPr>
                <w:sz w:val="22"/>
                <w:szCs w:val="22"/>
              </w:rPr>
              <w:t xml:space="preserve"> when concentrated</w:t>
            </w:r>
            <w:r w:rsidR="00C651D8" w:rsidRPr="00B106CE">
              <w:rPr>
                <w:sz w:val="22"/>
                <w:szCs w:val="22"/>
              </w:rPr>
              <w:t>,</w:t>
            </w:r>
            <w:r w:rsidR="009D4CDF" w:rsidRPr="00B106CE">
              <w:rPr>
                <w:sz w:val="22"/>
                <w:szCs w:val="22"/>
              </w:rPr>
              <w:t xml:space="preserve"> </w:t>
            </w:r>
            <w:r w:rsidR="00421365" w:rsidRPr="00B106CE">
              <w:rPr>
                <w:sz w:val="22"/>
                <w:szCs w:val="22"/>
              </w:rPr>
              <w:t xml:space="preserve">refined </w:t>
            </w:r>
            <w:r w:rsidR="00C651D8" w:rsidRPr="00B106CE">
              <w:rPr>
                <w:sz w:val="22"/>
                <w:szCs w:val="22"/>
              </w:rPr>
              <w:t xml:space="preserve">and added to IFP </w:t>
            </w:r>
            <w:r w:rsidR="00421365" w:rsidRPr="00B106CE">
              <w:rPr>
                <w:sz w:val="22"/>
                <w:szCs w:val="22"/>
              </w:rPr>
              <w:t xml:space="preserve">to the proposed </w:t>
            </w:r>
            <w:r w:rsidR="00A33CFF" w:rsidRPr="00B106CE">
              <w:rPr>
                <w:sz w:val="22"/>
                <w:szCs w:val="22"/>
              </w:rPr>
              <w:t>amounts</w:t>
            </w:r>
            <w:r w:rsidR="009D4CDF" w:rsidRPr="00B106CE">
              <w:rPr>
                <w:sz w:val="22"/>
                <w:szCs w:val="22"/>
              </w:rPr>
              <w:t>.</w:t>
            </w:r>
          </w:p>
        </w:tc>
      </w:tr>
      <w:tr w:rsidR="00181656" w:rsidRPr="002423F2" w14:paraId="11C2163A"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0087FA98" w14:textId="200E15DC" w:rsidR="00181656" w:rsidRPr="00B106CE" w:rsidRDefault="00181656" w:rsidP="00984D07">
            <w:pPr>
              <w:pStyle w:val="FSTableText"/>
              <w:widowControl/>
              <w:spacing w:before="120" w:beforeAutospacing="0" w:after="120" w:afterAutospacing="0"/>
              <w:rPr>
                <w:b w:val="0"/>
                <w:bCs w:val="0"/>
                <w:sz w:val="22"/>
                <w:szCs w:val="22"/>
              </w:rPr>
            </w:pPr>
            <w:r w:rsidRPr="001B2A27">
              <w:rPr>
                <w:b w:val="0"/>
                <w:bCs w:val="0"/>
                <w:sz w:val="22"/>
                <w:szCs w:val="22"/>
              </w:rPr>
              <w:lastRenderedPageBreak/>
              <w:t xml:space="preserve">FSANZ has identified a ‘health effect’ for </w:t>
            </w:r>
            <w:proofErr w:type="spellStart"/>
            <w:r w:rsidRPr="001B2A27">
              <w:rPr>
                <w:b w:val="0"/>
                <w:bCs w:val="0"/>
                <w:sz w:val="22"/>
                <w:szCs w:val="22"/>
              </w:rPr>
              <w:t>bLf</w:t>
            </w:r>
            <w:proofErr w:type="spellEnd"/>
            <w:r w:rsidRPr="001B2A27">
              <w:rPr>
                <w:b w:val="0"/>
                <w:bCs w:val="0"/>
                <w:sz w:val="22"/>
                <w:szCs w:val="22"/>
              </w:rPr>
              <w:t xml:space="preserve"> in its assessment. This is a therapeutic effect, not a nutritional purpose and thus should not be classified as a ‘nutritive substance’</w:t>
            </w:r>
            <w:r w:rsidR="00851682" w:rsidRPr="001B2A27">
              <w:rPr>
                <w:b w:val="0"/>
                <w:bCs w:val="0"/>
                <w:sz w:val="22"/>
                <w:szCs w:val="22"/>
              </w:rPr>
              <w:t>.</w:t>
            </w:r>
          </w:p>
        </w:tc>
        <w:tc>
          <w:tcPr>
            <w:tcW w:w="3119" w:type="dxa"/>
          </w:tcPr>
          <w:p w14:paraId="7BA53DA1" w14:textId="04417A1A" w:rsidR="00181656" w:rsidRPr="00B106CE" w:rsidRDefault="00DB612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Pr>
                <w:sz w:val="22"/>
                <w:szCs w:val="22"/>
              </w:rPr>
              <w:t>b</w:t>
            </w:r>
            <w:r w:rsidR="00181656" w:rsidRPr="00B106CE">
              <w:rPr>
                <w:sz w:val="22"/>
                <w:szCs w:val="22"/>
              </w:rPr>
              <w:t>rooke-</w:t>
            </w:r>
            <w:r>
              <w:rPr>
                <w:sz w:val="22"/>
                <w:szCs w:val="22"/>
              </w:rPr>
              <w:t>t</w:t>
            </w:r>
            <w:r w:rsidR="00181656" w:rsidRPr="00B106CE">
              <w:rPr>
                <w:sz w:val="22"/>
                <w:szCs w:val="22"/>
              </w:rPr>
              <w:t>aylor</w:t>
            </w:r>
            <w:proofErr w:type="spellEnd"/>
          </w:p>
        </w:tc>
        <w:tc>
          <w:tcPr>
            <w:tcW w:w="7082" w:type="dxa"/>
          </w:tcPr>
          <w:p w14:paraId="3E3ABEFB" w14:textId="17E21C51" w:rsidR="003516E8" w:rsidRDefault="000C3D5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622510">
              <w:rPr>
                <w:sz w:val="22"/>
                <w:szCs w:val="22"/>
              </w:rPr>
              <w:t>No claims are permitted on infant formula</w:t>
            </w:r>
            <w:r w:rsidR="00B74B33" w:rsidRPr="00622510">
              <w:rPr>
                <w:sz w:val="22"/>
                <w:szCs w:val="22"/>
              </w:rPr>
              <w:t xml:space="preserve"> products</w:t>
            </w:r>
            <w:r w:rsidRPr="00622510">
              <w:rPr>
                <w:sz w:val="22"/>
                <w:szCs w:val="22"/>
              </w:rPr>
              <w:t xml:space="preserve">. Although the </w:t>
            </w:r>
            <w:r w:rsidR="005F7043">
              <w:rPr>
                <w:sz w:val="22"/>
                <w:szCs w:val="22"/>
              </w:rPr>
              <w:t>‘</w:t>
            </w:r>
            <w:r w:rsidRPr="00622510">
              <w:rPr>
                <w:sz w:val="22"/>
                <w:szCs w:val="22"/>
              </w:rPr>
              <w:t>health effects</w:t>
            </w:r>
            <w:r w:rsidR="005F7043">
              <w:rPr>
                <w:sz w:val="22"/>
                <w:szCs w:val="22"/>
              </w:rPr>
              <w:t>’</w:t>
            </w:r>
            <w:r w:rsidRPr="00622510">
              <w:rPr>
                <w:sz w:val="22"/>
                <w:szCs w:val="22"/>
              </w:rPr>
              <w:t xml:space="preserve"> could be the subject of a health or therapeutic claim, it is the description of the impact (</w:t>
            </w:r>
            <w:r w:rsidR="002348EF" w:rsidRPr="00622510">
              <w:rPr>
                <w:sz w:val="22"/>
                <w:szCs w:val="22"/>
              </w:rPr>
              <w:t>e.g.</w:t>
            </w:r>
            <w:r w:rsidRPr="00622510">
              <w:rPr>
                <w:sz w:val="22"/>
                <w:szCs w:val="22"/>
              </w:rPr>
              <w:t xml:space="preserve"> </w:t>
            </w:r>
            <w:r w:rsidR="002348EF" w:rsidRPr="00622510">
              <w:rPr>
                <w:sz w:val="22"/>
                <w:szCs w:val="22"/>
              </w:rPr>
              <w:t xml:space="preserve">reduced risk of infection) </w:t>
            </w:r>
            <w:r w:rsidRPr="00622510">
              <w:rPr>
                <w:sz w:val="22"/>
                <w:szCs w:val="22"/>
              </w:rPr>
              <w:t xml:space="preserve">that affects its regulatory status. </w:t>
            </w:r>
            <w:r w:rsidR="007B1C97" w:rsidRPr="00622510">
              <w:rPr>
                <w:sz w:val="22"/>
                <w:szCs w:val="22"/>
              </w:rPr>
              <w:t xml:space="preserve">Further, FSANZ considers that this assessment could not be used as the basis of a health claim, since assessment of any </w:t>
            </w:r>
            <w:r w:rsidR="00622510" w:rsidRPr="00622510">
              <w:rPr>
                <w:sz w:val="22"/>
                <w:szCs w:val="22"/>
              </w:rPr>
              <w:t xml:space="preserve">health claim was not part of FSANZ’s consideration of this application. </w:t>
            </w:r>
          </w:p>
          <w:p w14:paraId="0DE72CB6" w14:textId="4110D7FC" w:rsidR="006C39D3" w:rsidRPr="00B106CE" w:rsidRDefault="00EA62D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 xml:space="preserve">The use of </w:t>
            </w:r>
            <w:proofErr w:type="spellStart"/>
            <w:r w:rsidRPr="00B106CE">
              <w:rPr>
                <w:sz w:val="22"/>
                <w:szCs w:val="22"/>
              </w:rPr>
              <w:t>b</w:t>
            </w:r>
            <w:r w:rsidR="00FD3336" w:rsidRPr="00B106CE">
              <w:rPr>
                <w:sz w:val="22"/>
                <w:szCs w:val="22"/>
              </w:rPr>
              <w:t>Lf</w:t>
            </w:r>
            <w:proofErr w:type="spellEnd"/>
            <w:r w:rsidRPr="00B106CE">
              <w:rPr>
                <w:sz w:val="22"/>
                <w:szCs w:val="22"/>
              </w:rPr>
              <w:t xml:space="preserve"> in this particular instance</w:t>
            </w:r>
            <w:r w:rsidR="00F97642" w:rsidRPr="00B106CE">
              <w:rPr>
                <w:sz w:val="22"/>
                <w:szCs w:val="22"/>
              </w:rPr>
              <w:t xml:space="preserve"> is to </w:t>
            </w:r>
            <w:r w:rsidR="000271FC" w:rsidRPr="00B106CE">
              <w:rPr>
                <w:sz w:val="22"/>
                <w:szCs w:val="22"/>
              </w:rPr>
              <w:t xml:space="preserve">more closely align </w:t>
            </w:r>
            <w:r w:rsidRPr="00B106CE">
              <w:rPr>
                <w:sz w:val="22"/>
                <w:szCs w:val="22"/>
              </w:rPr>
              <w:t xml:space="preserve">IFP </w:t>
            </w:r>
            <w:r w:rsidR="000271FC" w:rsidRPr="00B106CE">
              <w:rPr>
                <w:sz w:val="22"/>
                <w:szCs w:val="22"/>
              </w:rPr>
              <w:t xml:space="preserve">with </w:t>
            </w:r>
            <w:proofErr w:type="spellStart"/>
            <w:r w:rsidR="0093770D" w:rsidRPr="00B106CE">
              <w:rPr>
                <w:sz w:val="22"/>
                <w:szCs w:val="22"/>
              </w:rPr>
              <w:t>hLf</w:t>
            </w:r>
            <w:proofErr w:type="spellEnd"/>
            <w:r w:rsidR="0093770D" w:rsidRPr="00B106CE">
              <w:rPr>
                <w:sz w:val="22"/>
                <w:szCs w:val="22"/>
              </w:rPr>
              <w:t xml:space="preserve"> levels and function in </w:t>
            </w:r>
            <w:r w:rsidR="000271FC" w:rsidRPr="00B106CE">
              <w:rPr>
                <w:sz w:val="22"/>
                <w:szCs w:val="22"/>
              </w:rPr>
              <w:t>human breastmilk</w:t>
            </w:r>
            <w:r w:rsidR="0093770D" w:rsidRPr="00B106CE">
              <w:rPr>
                <w:sz w:val="22"/>
                <w:szCs w:val="22"/>
              </w:rPr>
              <w:t xml:space="preserve">. </w:t>
            </w:r>
            <w:r w:rsidR="00CB3A7A" w:rsidRPr="00B106CE">
              <w:rPr>
                <w:sz w:val="22"/>
                <w:szCs w:val="22"/>
              </w:rPr>
              <w:t>FSANZ considers this to not be a</w:t>
            </w:r>
            <w:r w:rsidR="00F059AD" w:rsidRPr="00B106CE">
              <w:rPr>
                <w:sz w:val="22"/>
                <w:szCs w:val="22"/>
              </w:rPr>
              <w:t xml:space="preserve"> therapeutic</w:t>
            </w:r>
            <w:r w:rsidR="00CB3A7A" w:rsidRPr="00B106CE">
              <w:rPr>
                <w:sz w:val="22"/>
                <w:szCs w:val="22"/>
              </w:rPr>
              <w:t xml:space="preserve"> effect</w:t>
            </w:r>
            <w:r w:rsidR="00F059AD" w:rsidRPr="00B106CE">
              <w:rPr>
                <w:sz w:val="22"/>
                <w:szCs w:val="22"/>
              </w:rPr>
              <w:t>, rather it is</w:t>
            </w:r>
            <w:r w:rsidR="00407A3C" w:rsidRPr="00B106CE">
              <w:rPr>
                <w:sz w:val="22"/>
                <w:szCs w:val="22"/>
              </w:rPr>
              <w:t xml:space="preserve"> a </w:t>
            </w:r>
            <w:r w:rsidR="00CB3A7A" w:rsidRPr="00B106CE">
              <w:rPr>
                <w:sz w:val="22"/>
                <w:szCs w:val="22"/>
              </w:rPr>
              <w:t xml:space="preserve">nutritive </w:t>
            </w:r>
            <w:r w:rsidR="00407A3C" w:rsidRPr="00B106CE">
              <w:rPr>
                <w:sz w:val="22"/>
                <w:szCs w:val="22"/>
              </w:rPr>
              <w:t xml:space="preserve">role in the normal growth and development of infants. </w:t>
            </w:r>
            <w:r w:rsidR="007E3306" w:rsidRPr="00B106CE">
              <w:rPr>
                <w:sz w:val="22"/>
                <w:szCs w:val="22"/>
              </w:rPr>
              <w:t xml:space="preserve"> </w:t>
            </w:r>
          </w:p>
          <w:p w14:paraId="11602EEC" w14:textId="0DB85A0E" w:rsidR="007919D2" w:rsidRPr="00B106CE" w:rsidRDefault="009D265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1B0F31">
              <w:rPr>
                <w:sz w:val="22"/>
                <w:szCs w:val="22"/>
              </w:rPr>
              <w:t>FSANZ notes that, in its assessment,</w:t>
            </w:r>
            <w:r w:rsidR="00A338AC" w:rsidRPr="001B0F31">
              <w:rPr>
                <w:sz w:val="22"/>
                <w:szCs w:val="22"/>
              </w:rPr>
              <w:t xml:space="preserve"> FSANZ </w:t>
            </w:r>
            <w:r w:rsidRPr="001B0F31">
              <w:rPr>
                <w:sz w:val="22"/>
                <w:szCs w:val="22"/>
              </w:rPr>
              <w:t>had to</w:t>
            </w:r>
            <w:r w:rsidR="00A338AC" w:rsidRPr="001B0F31">
              <w:rPr>
                <w:sz w:val="22"/>
                <w:szCs w:val="22"/>
              </w:rPr>
              <w:t xml:space="preserve"> have regard to the</w:t>
            </w:r>
            <w:r w:rsidR="009112E5" w:rsidRPr="001B0F31">
              <w:rPr>
                <w:sz w:val="22"/>
                <w:szCs w:val="22"/>
              </w:rPr>
              <w:t xml:space="preserve"> </w:t>
            </w:r>
            <w:r w:rsidR="00E8397D">
              <w:rPr>
                <w:sz w:val="22"/>
                <w:szCs w:val="22"/>
              </w:rPr>
              <w:t>M</w:t>
            </w:r>
            <w:r w:rsidR="009112E5" w:rsidRPr="001B0F31">
              <w:rPr>
                <w:rStyle w:val="normaltextrun"/>
                <w:sz w:val="22"/>
                <w:szCs w:val="22"/>
              </w:rPr>
              <w:t xml:space="preserve">inisterial </w:t>
            </w:r>
            <w:r w:rsidR="00E8397D">
              <w:rPr>
                <w:rStyle w:val="normaltextrun"/>
                <w:sz w:val="22"/>
                <w:szCs w:val="22"/>
              </w:rPr>
              <w:t>P</w:t>
            </w:r>
            <w:r w:rsidR="009112E5" w:rsidRPr="001B0F31">
              <w:rPr>
                <w:rStyle w:val="normaltextrun"/>
                <w:sz w:val="22"/>
                <w:szCs w:val="22"/>
              </w:rPr>
              <w:t xml:space="preserve">olicy </w:t>
            </w:r>
            <w:r w:rsidR="00E8397D">
              <w:rPr>
                <w:rStyle w:val="normaltextrun"/>
                <w:sz w:val="22"/>
                <w:szCs w:val="22"/>
              </w:rPr>
              <w:t>G</w:t>
            </w:r>
            <w:r w:rsidR="009112E5" w:rsidRPr="001B0F31">
              <w:rPr>
                <w:rStyle w:val="normaltextrun"/>
                <w:sz w:val="22"/>
                <w:szCs w:val="22"/>
              </w:rPr>
              <w:t xml:space="preserve">uideline on </w:t>
            </w:r>
            <w:r w:rsidR="009112E5" w:rsidRPr="001B0F31">
              <w:rPr>
                <w:rStyle w:val="normaltextrun"/>
                <w:i/>
                <w:iCs/>
                <w:sz w:val="22"/>
                <w:szCs w:val="22"/>
              </w:rPr>
              <w:t>Regulation of Infant Formula Products</w:t>
            </w:r>
            <w:r w:rsidR="00A338AC" w:rsidRPr="001B0F31">
              <w:rPr>
                <w:sz w:val="22"/>
                <w:szCs w:val="22"/>
              </w:rPr>
              <w:t xml:space="preserve">, including specific policy principle (j) of that guideline. </w:t>
            </w:r>
            <w:r w:rsidR="00026AB7" w:rsidRPr="001B0F31">
              <w:rPr>
                <w:sz w:val="22"/>
                <w:szCs w:val="22"/>
              </w:rPr>
              <w:t xml:space="preserve">Food Ministers </w:t>
            </w:r>
            <w:r w:rsidRPr="001B0F31">
              <w:rPr>
                <w:sz w:val="22"/>
                <w:szCs w:val="22"/>
              </w:rPr>
              <w:t>set the latter to require</w:t>
            </w:r>
            <w:r w:rsidR="00026AB7" w:rsidRPr="001B0F31">
              <w:rPr>
                <w:sz w:val="22"/>
                <w:szCs w:val="22"/>
              </w:rPr>
              <w:t xml:space="preserve"> consideration </w:t>
            </w:r>
            <w:r w:rsidRPr="001B0F31">
              <w:rPr>
                <w:sz w:val="22"/>
                <w:szCs w:val="22"/>
              </w:rPr>
              <w:t xml:space="preserve">of the </w:t>
            </w:r>
            <w:r w:rsidR="009112E5" w:rsidRPr="001B0F31">
              <w:rPr>
                <w:sz w:val="22"/>
                <w:szCs w:val="22"/>
              </w:rPr>
              <w:t xml:space="preserve">beneficial </w:t>
            </w:r>
            <w:r w:rsidR="001E502C" w:rsidRPr="001B0F31">
              <w:rPr>
                <w:sz w:val="22"/>
                <w:szCs w:val="22"/>
              </w:rPr>
              <w:t>purpose</w:t>
            </w:r>
            <w:r w:rsidR="00C416BC" w:rsidRPr="00B106CE">
              <w:rPr>
                <w:sz w:val="22"/>
                <w:szCs w:val="22"/>
              </w:rPr>
              <w:t xml:space="preserve"> </w:t>
            </w:r>
            <w:r w:rsidR="0018743D" w:rsidRPr="00B106CE">
              <w:rPr>
                <w:sz w:val="22"/>
                <w:szCs w:val="22"/>
              </w:rPr>
              <w:t>for which substances are added to</w:t>
            </w:r>
            <w:r w:rsidR="00C416BC" w:rsidRPr="00B106CE">
              <w:rPr>
                <w:sz w:val="22"/>
                <w:szCs w:val="22"/>
              </w:rPr>
              <w:t xml:space="preserve"> IFP</w:t>
            </w:r>
            <w:r w:rsidR="0018743D" w:rsidRPr="00B106CE">
              <w:rPr>
                <w:sz w:val="22"/>
                <w:szCs w:val="22"/>
              </w:rPr>
              <w:t xml:space="preserve"> and their effect</w:t>
            </w:r>
            <w:r w:rsidR="00C416BC" w:rsidRPr="00B106CE">
              <w:rPr>
                <w:sz w:val="22"/>
                <w:szCs w:val="22"/>
              </w:rPr>
              <w:t>, i.e.</w:t>
            </w:r>
          </w:p>
          <w:p w14:paraId="2E57F2BD" w14:textId="33DBB4DF" w:rsidR="006804BB" w:rsidRDefault="007919D2" w:rsidP="00984D07">
            <w:pPr>
              <w:pStyle w:val="FSTableText"/>
              <w:widowControl/>
              <w:spacing w:before="120" w:beforeAutospacing="0" w:after="120" w:afterAutospacing="0"/>
              <w:ind w:left="738" w:hanging="313"/>
              <w:cnfStyle w:val="000000000000" w:firstRow="0" w:lastRow="0" w:firstColumn="0" w:lastColumn="0" w:oddVBand="0" w:evenVBand="0" w:oddHBand="0" w:evenHBand="0" w:firstRowFirstColumn="0" w:firstRowLastColumn="0" w:lastRowFirstColumn="0" w:lastRowLastColumn="0"/>
              <w:rPr>
                <w:sz w:val="22"/>
                <w:szCs w:val="22"/>
                <w:lang w:val="en-AU"/>
              </w:rPr>
            </w:pPr>
            <w:r w:rsidRPr="00B106CE">
              <w:rPr>
                <w:sz w:val="22"/>
                <w:szCs w:val="22"/>
                <w:lang w:val="en-AU"/>
              </w:rPr>
              <w:t>(j)</w:t>
            </w:r>
            <w:r w:rsidR="009D265F" w:rsidRPr="00B106CE">
              <w:rPr>
                <w:sz w:val="22"/>
                <w:szCs w:val="22"/>
                <w:lang w:val="en-AU"/>
              </w:rPr>
              <w:t xml:space="preserve">  </w:t>
            </w:r>
            <w:r w:rsidRPr="00B106CE">
              <w:rPr>
                <w:sz w:val="22"/>
                <w:szCs w:val="22"/>
                <w:lang w:val="en-AU"/>
              </w:rPr>
              <w:t xml:space="preserve">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breastmilk. A substance’s role in normal growth and development is substantiated where there is appropriate evidence to link the physiological, biochemical and/or functional effects of the substance to specific health outcomes for infants, in infancy or childhood. </w:t>
            </w:r>
          </w:p>
          <w:p w14:paraId="0D3A5456" w14:textId="3062D7B8" w:rsidR="00181656" w:rsidRPr="00B106CE" w:rsidRDefault="00905845" w:rsidP="0090584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87745">
              <w:rPr>
                <w:sz w:val="22"/>
                <w:szCs w:val="22"/>
              </w:rPr>
              <w:t xml:space="preserve">This </w:t>
            </w:r>
            <w:r w:rsidR="009112E5">
              <w:rPr>
                <w:sz w:val="22"/>
                <w:szCs w:val="22"/>
              </w:rPr>
              <w:t>R</w:t>
            </w:r>
            <w:r w:rsidRPr="00587745">
              <w:rPr>
                <w:sz w:val="22"/>
                <w:szCs w:val="22"/>
              </w:rPr>
              <w:t>eport and SD1 have been amended to</w:t>
            </w:r>
            <w:r>
              <w:rPr>
                <w:sz w:val="22"/>
                <w:szCs w:val="22"/>
              </w:rPr>
              <w:t xml:space="preserve"> ensure clarity on this matter.</w:t>
            </w:r>
            <w:r w:rsidRPr="00587745">
              <w:rPr>
                <w:sz w:val="22"/>
                <w:szCs w:val="22"/>
              </w:rPr>
              <w:t xml:space="preserve"> </w:t>
            </w:r>
          </w:p>
        </w:tc>
      </w:tr>
      <w:tr w:rsidR="009657E0" w:rsidRPr="002423F2" w14:paraId="7FD663A6"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4DD3C643" w14:textId="0EB68B2F" w:rsidR="009657E0" w:rsidRPr="00B106CE" w:rsidRDefault="009657E0" w:rsidP="00984D07">
            <w:pPr>
              <w:pStyle w:val="FSTableText"/>
              <w:widowControl/>
              <w:spacing w:before="120" w:beforeAutospacing="0" w:after="120" w:afterAutospacing="0"/>
              <w:rPr>
                <w:b w:val="0"/>
                <w:bCs w:val="0"/>
                <w:sz w:val="22"/>
                <w:szCs w:val="22"/>
              </w:rPr>
            </w:pPr>
            <w:r w:rsidRPr="00B106CE">
              <w:rPr>
                <w:b w:val="0"/>
                <w:bCs w:val="0"/>
                <w:sz w:val="22"/>
                <w:szCs w:val="22"/>
              </w:rPr>
              <w:lastRenderedPageBreak/>
              <w:t xml:space="preserve">Support progression of </w:t>
            </w:r>
            <w:r w:rsidRPr="00B106CE">
              <w:rPr>
                <w:b w:val="0"/>
                <w:bCs w:val="0"/>
                <w:i/>
                <w:sz w:val="22"/>
                <w:szCs w:val="22"/>
              </w:rPr>
              <w:t>P1024 – Revision of the Regulation of Nutritive Substances and Novel Foods</w:t>
            </w:r>
            <w:r w:rsidRPr="00B106CE">
              <w:rPr>
                <w:b w:val="0"/>
                <w:bCs w:val="0"/>
                <w:sz w:val="22"/>
                <w:szCs w:val="22"/>
              </w:rPr>
              <w:t xml:space="preserve"> to provide greater clarity on classification of foods requiring pre</w:t>
            </w:r>
            <w:r w:rsidR="00004703">
              <w:rPr>
                <w:b w:val="0"/>
                <w:bCs w:val="0"/>
                <w:sz w:val="22"/>
                <w:szCs w:val="22"/>
              </w:rPr>
              <w:t>-</w:t>
            </w:r>
            <w:r w:rsidRPr="00B106CE">
              <w:rPr>
                <w:b w:val="0"/>
                <w:bCs w:val="0"/>
                <w:sz w:val="22"/>
                <w:szCs w:val="22"/>
              </w:rPr>
              <w:t>market assessment. Submitters provided specific suggestions including:</w:t>
            </w:r>
          </w:p>
          <w:p w14:paraId="7CA3A061" w14:textId="6EF480EA" w:rsidR="009657E0" w:rsidRPr="00B106CE" w:rsidRDefault="00D760B2" w:rsidP="00984D07">
            <w:pPr>
              <w:pStyle w:val="FSTableText"/>
              <w:widowControl/>
              <w:numPr>
                <w:ilvl w:val="0"/>
                <w:numId w:val="46"/>
              </w:numPr>
              <w:spacing w:before="120" w:beforeAutospacing="0" w:after="120" w:afterAutospacing="0"/>
              <w:rPr>
                <w:b w:val="0"/>
                <w:bCs w:val="0"/>
                <w:sz w:val="22"/>
                <w:szCs w:val="22"/>
              </w:rPr>
            </w:pPr>
            <w:r>
              <w:rPr>
                <w:b w:val="0"/>
                <w:bCs w:val="0"/>
                <w:sz w:val="22"/>
                <w:szCs w:val="22"/>
              </w:rPr>
              <w:t>r</w:t>
            </w:r>
            <w:r w:rsidR="009657E0" w:rsidRPr="00B106CE">
              <w:rPr>
                <w:b w:val="0"/>
                <w:bCs w:val="0"/>
                <w:sz w:val="22"/>
                <w:szCs w:val="22"/>
              </w:rPr>
              <w:t>emoval of ‘nutritive substance’ definition as part of P1024, to align with regulatory approaches in the European Union and United States; and/or</w:t>
            </w:r>
          </w:p>
          <w:p w14:paraId="2D4C83DA" w14:textId="1090A863" w:rsidR="009657E0" w:rsidRPr="00B106CE" w:rsidRDefault="009657E0" w:rsidP="00984D07">
            <w:pPr>
              <w:pStyle w:val="FSTableText"/>
              <w:widowControl/>
              <w:numPr>
                <w:ilvl w:val="0"/>
                <w:numId w:val="46"/>
              </w:numPr>
              <w:spacing w:before="120" w:beforeAutospacing="0" w:after="120" w:afterAutospacing="0"/>
              <w:rPr>
                <w:b w:val="0"/>
                <w:bCs w:val="0"/>
                <w:sz w:val="22"/>
                <w:szCs w:val="22"/>
              </w:rPr>
            </w:pPr>
            <w:r w:rsidRPr="00B106CE">
              <w:rPr>
                <w:b w:val="0"/>
                <w:bCs w:val="0"/>
                <w:sz w:val="22"/>
                <w:szCs w:val="22"/>
              </w:rPr>
              <w:t>FSANZ convene a workshop of stakeholders on definition of ‘nutritive substance’ and its application.</w:t>
            </w:r>
          </w:p>
        </w:tc>
        <w:tc>
          <w:tcPr>
            <w:tcW w:w="3119" w:type="dxa"/>
          </w:tcPr>
          <w:p w14:paraId="6B6B1789" w14:textId="3F7A9288" w:rsidR="009657E0" w:rsidRPr="00B106CE"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106CE">
              <w:rPr>
                <w:sz w:val="22"/>
                <w:szCs w:val="22"/>
              </w:rPr>
              <w:t>a2</w:t>
            </w:r>
            <w:r w:rsidR="00380FCD" w:rsidRPr="00B106CE">
              <w:rPr>
                <w:sz w:val="22"/>
                <w:szCs w:val="22"/>
              </w:rPr>
              <w:t xml:space="preserve"> Milk</w:t>
            </w:r>
            <w:r w:rsidR="000C4F99">
              <w:rPr>
                <w:sz w:val="22"/>
                <w:szCs w:val="22"/>
              </w:rPr>
              <w:t xml:space="preserve">, </w:t>
            </w:r>
            <w:r w:rsidR="00380FCD" w:rsidRPr="00B106CE">
              <w:rPr>
                <w:sz w:val="22"/>
                <w:szCs w:val="22"/>
              </w:rPr>
              <w:t>AFGC</w:t>
            </w:r>
            <w:r w:rsidR="000C4F99">
              <w:rPr>
                <w:sz w:val="22"/>
                <w:szCs w:val="22"/>
              </w:rPr>
              <w:t xml:space="preserve">, </w:t>
            </w:r>
            <w:r w:rsidR="00380FCD" w:rsidRPr="00B106CE">
              <w:rPr>
                <w:sz w:val="22"/>
                <w:szCs w:val="22"/>
              </w:rPr>
              <w:t>Dairy Australia</w:t>
            </w:r>
            <w:r w:rsidR="000C4F99">
              <w:rPr>
                <w:sz w:val="22"/>
                <w:szCs w:val="22"/>
              </w:rPr>
              <w:t xml:space="preserve">, </w:t>
            </w:r>
            <w:r w:rsidR="00380FCD" w:rsidRPr="00B106CE">
              <w:rPr>
                <w:sz w:val="22"/>
                <w:szCs w:val="22"/>
              </w:rPr>
              <w:t>Fonterra</w:t>
            </w:r>
            <w:r w:rsidR="000C4F99">
              <w:rPr>
                <w:sz w:val="22"/>
                <w:szCs w:val="22"/>
              </w:rPr>
              <w:t xml:space="preserve">, </w:t>
            </w:r>
            <w:r w:rsidR="00380FCD" w:rsidRPr="00B106CE">
              <w:rPr>
                <w:sz w:val="22"/>
                <w:szCs w:val="22"/>
              </w:rPr>
              <w:t>INC</w:t>
            </w:r>
            <w:r w:rsidR="000C4F99">
              <w:rPr>
                <w:sz w:val="22"/>
                <w:szCs w:val="22"/>
              </w:rPr>
              <w:t xml:space="preserve">, </w:t>
            </w:r>
            <w:r w:rsidR="009657E0" w:rsidRPr="00B106CE">
              <w:rPr>
                <w:sz w:val="22"/>
                <w:szCs w:val="22"/>
              </w:rPr>
              <w:t>NZFGC</w:t>
            </w:r>
            <w:r w:rsidR="00380FCD" w:rsidRPr="00B106CE">
              <w:rPr>
                <w:sz w:val="22"/>
                <w:szCs w:val="22"/>
              </w:rPr>
              <w:t xml:space="preserve"> </w:t>
            </w:r>
          </w:p>
        </w:tc>
        <w:tc>
          <w:tcPr>
            <w:tcW w:w="7082" w:type="dxa"/>
          </w:tcPr>
          <w:p w14:paraId="6428D12C" w14:textId="60763A60" w:rsidR="009657E0" w:rsidRPr="00B106CE" w:rsidRDefault="00C63DF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and considers this out of </w:t>
            </w:r>
            <w:r w:rsidR="009657E0" w:rsidRPr="00B106CE">
              <w:rPr>
                <w:sz w:val="22"/>
                <w:szCs w:val="22"/>
              </w:rPr>
              <w:t xml:space="preserve">scope </w:t>
            </w:r>
            <w:r>
              <w:rPr>
                <w:sz w:val="22"/>
                <w:szCs w:val="22"/>
              </w:rPr>
              <w:t>for</w:t>
            </w:r>
            <w:r w:rsidR="009657E0" w:rsidRPr="00B106CE">
              <w:rPr>
                <w:sz w:val="22"/>
                <w:szCs w:val="22"/>
              </w:rPr>
              <w:t xml:space="preserve"> this </w:t>
            </w:r>
            <w:r>
              <w:rPr>
                <w:sz w:val="22"/>
                <w:szCs w:val="22"/>
              </w:rPr>
              <w:t>A</w:t>
            </w:r>
            <w:r w:rsidR="009657E0" w:rsidRPr="00B106CE">
              <w:rPr>
                <w:sz w:val="22"/>
                <w:szCs w:val="22"/>
              </w:rPr>
              <w:t>pplication.</w:t>
            </w:r>
          </w:p>
          <w:p w14:paraId="73604C97" w14:textId="39B6B24B" w:rsidR="0086221F" w:rsidRDefault="0086221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normaltextrun"/>
                <w:rFonts w:eastAsiaTheme="majorEastAsia"/>
                <w:color w:val="000000" w:themeColor="text1"/>
                <w:sz w:val="22"/>
                <w:szCs w:val="22"/>
              </w:rPr>
            </w:pPr>
            <w:r w:rsidRPr="00B106CE">
              <w:rPr>
                <w:rStyle w:val="normaltextrun"/>
                <w:rFonts w:eastAsiaTheme="majorEastAsia"/>
                <w:color w:val="000000" w:themeColor="text1"/>
                <w:sz w:val="22"/>
                <w:szCs w:val="22"/>
              </w:rPr>
              <w:t xml:space="preserve">FSANZ was and is required to assess this </w:t>
            </w:r>
            <w:r w:rsidR="00C63DFC">
              <w:rPr>
                <w:rStyle w:val="normaltextrun"/>
                <w:rFonts w:eastAsiaTheme="majorEastAsia"/>
                <w:color w:val="000000" w:themeColor="text1"/>
                <w:sz w:val="22"/>
                <w:szCs w:val="22"/>
              </w:rPr>
              <w:t>A</w:t>
            </w:r>
            <w:r w:rsidRPr="00B106CE">
              <w:rPr>
                <w:rStyle w:val="normaltextrun"/>
                <w:rFonts w:eastAsiaTheme="majorEastAsia"/>
                <w:color w:val="000000" w:themeColor="text1"/>
                <w:sz w:val="22"/>
                <w:szCs w:val="22"/>
              </w:rPr>
              <w:t>pplication in accordance with the FSANZ Act. Th</w:t>
            </w:r>
            <w:r w:rsidR="00D760B2">
              <w:rPr>
                <w:rStyle w:val="normaltextrun"/>
                <w:rFonts w:eastAsiaTheme="majorEastAsia"/>
                <w:color w:val="000000" w:themeColor="text1"/>
                <w:sz w:val="22"/>
                <w:szCs w:val="22"/>
              </w:rPr>
              <w:t>is</w:t>
            </w:r>
            <w:r w:rsidRPr="00B106CE">
              <w:rPr>
                <w:rStyle w:val="normaltextrun"/>
                <w:rFonts w:eastAsiaTheme="majorEastAsia"/>
                <w:color w:val="000000" w:themeColor="text1"/>
                <w:sz w:val="22"/>
                <w:szCs w:val="22"/>
              </w:rPr>
              <w:t xml:space="preserve"> </w:t>
            </w:r>
            <w:r w:rsidR="00D760B2">
              <w:rPr>
                <w:rStyle w:val="normaltextrun"/>
                <w:rFonts w:eastAsiaTheme="majorEastAsia"/>
                <w:color w:val="000000" w:themeColor="text1"/>
                <w:sz w:val="22"/>
                <w:szCs w:val="22"/>
              </w:rPr>
              <w:t>A</w:t>
            </w:r>
            <w:r w:rsidRPr="00B106CE">
              <w:rPr>
                <w:rStyle w:val="normaltextrun"/>
                <w:rFonts w:eastAsiaTheme="majorEastAsia"/>
                <w:color w:val="000000" w:themeColor="text1"/>
                <w:sz w:val="22"/>
                <w:szCs w:val="22"/>
              </w:rPr>
              <w:t>pplication and assessment is not the vehicle to review Code provisions and regulatory approaches endorsed by the Food Ministers</w:t>
            </w:r>
            <w:r w:rsidR="00D760B2">
              <w:rPr>
                <w:rStyle w:val="normaltextrun"/>
                <w:rFonts w:eastAsiaTheme="majorEastAsia"/>
                <w:color w:val="000000" w:themeColor="text1"/>
                <w:sz w:val="22"/>
                <w:szCs w:val="22"/>
              </w:rPr>
              <w:t>’</w:t>
            </w:r>
            <w:r w:rsidRPr="00B106CE">
              <w:rPr>
                <w:rStyle w:val="normaltextrun"/>
                <w:rFonts w:eastAsiaTheme="majorEastAsia"/>
                <w:color w:val="000000" w:themeColor="text1"/>
                <w:sz w:val="22"/>
                <w:szCs w:val="22"/>
              </w:rPr>
              <w:t xml:space="preserve"> Meeting and relating to nutritive substances.</w:t>
            </w:r>
          </w:p>
          <w:p w14:paraId="0672DEB4" w14:textId="319B6473" w:rsidR="00C63DFC" w:rsidRPr="00B106CE" w:rsidRDefault="00C63DF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907D9C" w:rsidRPr="002423F2" w14:paraId="4D5B4CD1"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03A43393" w14:textId="4ADF6136" w:rsidR="00907D9C" w:rsidRPr="002423F2" w:rsidRDefault="00907D9C" w:rsidP="00984D07">
            <w:pPr>
              <w:widowControl/>
              <w:spacing w:before="120" w:beforeAutospacing="0" w:after="120" w:afterAutospacing="0"/>
              <w:rPr>
                <w:bCs w:val="0"/>
                <w:szCs w:val="22"/>
              </w:rPr>
            </w:pPr>
            <w:r w:rsidRPr="00C31A88">
              <w:rPr>
                <w:rFonts w:cs="Arial"/>
                <w:szCs w:val="22"/>
              </w:rPr>
              <w:t>Exclusive use permission</w:t>
            </w:r>
          </w:p>
        </w:tc>
      </w:tr>
      <w:tr w:rsidR="009657E0" w:rsidRPr="002423F2" w14:paraId="6469EE3F"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7AA6A666" w14:textId="101F1409" w:rsidR="009657E0" w:rsidRPr="00677F51" w:rsidRDefault="009657E0" w:rsidP="00984D07">
            <w:pPr>
              <w:pStyle w:val="FSTableText"/>
              <w:widowControl/>
              <w:spacing w:before="120" w:beforeAutospacing="0" w:after="120" w:afterAutospacing="0"/>
              <w:rPr>
                <w:b w:val="0"/>
                <w:bCs w:val="0"/>
                <w:sz w:val="22"/>
                <w:szCs w:val="22"/>
              </w:rPr>
            </w:pPr>
            <w:r w:rsidRPr="00677F51">
              <w:rPr>
                <w:b w:val="0"/>
                <w:bCs w:val="0"/>
                <w:sz w:val="22"/>
                <w:szCs w:val="22"/>
              </w:rPr>
              <w:t>Support exclusive use permissions as a tool in the Code that is important for innovation and return on investment.</w:t>
            </w:r>
          </w:p>
        </w:tc>
        <w:tc>
          <w:tcPr>
            <w:tcW w:w="3119" w:type="dxa"/>
          </w:tcPr>
          <w:p w14:paraId="664A8E90" w14:textId="23A222B7" w:rsidR="009657E0" w:rsidRPr="00413D26"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13D26">
              <w:rPr>
                <w:sz w:val="22"/>
                <w:szCs w:val="22"/>
              </w:rPr>
              <w:t>a2</w:t>
            </w:r>
            <w:r w:rsidR="00380FCD" w:rsidRPr="00413D26">
              <w:rPr>
                <w:sz w:val="22"/>
                <w:szCs w:val="22"/>
              </w:rPr>
              <w:t xml:space="preserve"> Milk</w:t>
            </w:r>
            <w:r w:rsidR="00874936">
              <w:rPr>
                <w:sz w:val="22"/>
                <w:szCs w:val="22"/>
              </w:rPr>
              <w:t xml:space="preserve">, </w:t>
            </w:r>
            <w:r w:rsidR="00380FCD" w:rsidRPr="00413D26">
              <w:rPr>
                <w:sz w:val="22"/>
                <w:szCs w:val="22"/>
              </w:rPr>
              <w:t>Care A2+</w:t>
            </w:r>
            <w:r w:rsidR="00874936">
              <w:rPr>
                <w:sz w:val="22"/>
                <w:szCs w:val="22"/>
              </w:rPr>
              <w:t xml:space="preserve">, </w:t>
            </w:r>
            <w:r w:rsidR="00380FCD" w:rsidRPr="00413D26">
              <w:rPr>
                <w:sz w:val="22"/>
                <w:szCs w:val="22"/>
              </w:rPr>
              <w:t>Dairy Australia</w:t>
            </w:r>
            <w:r w:rsidR="00874936">
              <w:rPr>
                <w:sz w:val="22"/>
                <w:szCs w:val="22"/>
              </w:rPr>
              <w:t xml:space="preserve">, </w:t>
            </w:r>
            <w:r w:rsidR="00380FCD" w:rsidRPr="00413D26">
              <w:rPr>
                <w:sz w:val="22"/>
                <w:szCs w:val="22"/>
              </w:rPr>
              <w:t>INC</w:t>
            </w:r>
            <w:r w:rsidR="00874936">
              <w:rPr>
                <w:sz w:val="22"/>
                <w:szCs w:val="22"/>
              </w:rPr>
              <w:t xml:space="preserve">, </w:t>
            </w:r>
            <w:r w:rsidR="009657E0" w:rsidRPr="00413D26">
              <w:rPr>
                <w:sz w:val="22"/>
                <w:szCs w:val="22"/>
              </w:rPr>
              <w:t>Nestlé</w:t>
            </w:r>
            <w:r w:rsidR="00874936">
              <w:rPr>
                <w:sz w:val="22"/>
                <w:szCs w:val="22"/>
              </w:rPr>
              <w:t xml:space="preserve">, </w:t>
            </w:r>
            <w:r w:rsidR="009657E0" w:rsidRPr="00413D26">
              <w:rPr>
                <w:sz w:val="22"/>
                <w:szCs w:val="22"/>
              </w:rPr>
              <w:t>NZFGC</w:t>
            </w:r>
            <w:r w:rsidR="00874936">
              <w:rPr>
                <w:sz w:val="22"/>
                <w:szCs w:val="22"/>
              </w:rPr>
              <w:t xml:space="preserve">, </w:t>
            </w:r>
            <w:proofErr w:type="spellStart"/>
            <w:r w:rsidR="009657E0" w:rsidRPr="00413D26">
              <w:rPr>
                <w:sz w:val="22"/>
                <w:szCs w:val="22"/>
              </w:rPr>
              <w:t>Synlait</w:t>
            </w:r>
            <w:proofErr w:type="spellEnd"/>
          </w:p>
        </w:tc>
        <w:tc>
          <w:tcPr>
            <w:tcW w:w="7082" w:type="dxa"/>
          </w:tcPr>
          <w:p w14:paraId="554C1FB9" w14:textId="7A33818E" w:rsidR="009657E0" w:rsidRPr="00413D26" w:rsidRDefault="00533B97"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sidRPr="00A360B3">
              <w:rPr>
                <w:sz w:val="22"/>
                <w:szCs w:val="22"/>
              </w:rPr>
              <w:t>FSANZ notes this comment</w:t>
            </w:r>
            <w:r>
              <w:rPr>
                <w:sz w:val="22"/>
                <w:szCs w:val="22"/>
              </w:rPr>
              <w:t>.</w:t>
            </w:r>
          </w:p>
        </w:tc>
      </w:tr>
      <w:tr w:rsidR="00C429E2" w:rsidRPr="002423F2" w14:paraId="7B5FED1E" w14:textId="77777777" w:rsidTr="64D413AB">
        <w:trPr>
          <w:trHeight w:val="2539"/>
        </w:trPr>
        <w:tc>
          <w:tcPr>
            <w:cnfStyle w:val="001000000000" w:firstRow="0" w:lastRow="0" w:firstColumn="1" w:lastColumn="0" w:oddVBand="0" w:evenVBand="0" w:oddHBand="0" w:evenHBand="0" w:firstRowFirstColumn="0" w:firstRowLastColumn="0" w:lastRowFirstColumn="0" w:lastRowLastColumn="0"/>
            <w:tcW w:w="3539" w:type="dxa"/>
          </w:tcPr>
          <w:p w14:paraId="17C0BF83" w14:textId="5B81516B" w:rsidR="00C429E2" w:rsidRPr="00677F51" w:rsidDel="00272BC1" w:rsidRDefault="00C429E2" w:rsidP="00984D07">
            <w:pPr>
              <w:pStyle w:val="FSTableText"/>
              <w:widowControl/>
              <w:spacing w:before="120" w:beforeAutospacing="0" w:after="120" w:afterAutospacing="0"/>
              <w:rPr>
                <w:b w:val="0"/>
                <w:bCs w:val="0"/>
                <w:sz w:val="22"/>
                <w:szCs w:val="22"/>
              </w:rPr>
            </w:pPr>
            <w:r w:rsidRPr="00677F51">
              <w:rPr>
                <w:b w:val="0"/>
                <w:bCs w:val="0"/>
                <w:sz w:val="22"/>
                <w:szCs w:val="22"/>
              </w:rPr>
              <w:lastRenderedPageBreak/>
              <w:t xml:space="preserve">Oppose granting an exclusive use permission on the basis that the Applicant has not demonstrated substantial investment in innovation of novel technology; and/or </w:t>
            </w:r>
            <w:r w:rsidR="00181656" w:rsidRPr="00677F51">
              <w:rPr>
                <w:b w:val="0"/>
                <w:bCs w:val="0"/>
                <w:sz w:val="22"/>
                <w:szCs w:val="22"/>
              </w:rPr>
              <w:t>seek</w:t>
            </w:r>
            <w:r w:rsidRPr="00677F51">
              <w:rPr>
                <w:b w:val="0"/>
                <w:bCs w:val="0"/>
                <w:sz w:val="22"/>
                <w:szCs w:val="22"/>
              </w:rPr>
              <w:t xml:space="preserve"> clarity on how exclusive use can be conferred if </w:t>
            </w:r>
            <w:proofErr w:type="spellStart"/>
            <w:r w:rsidRPr="00677F51">
              <w:rPr>
                <w:b w:val="0"/>
                <w:bCs w:val="0"/>
                <w:sz w:val="22"/>
                <w:szCs w:val="22"/>
              </w:rPr>
              <w:t>bLf</w:t>
            </w:r>
            <w:proofErr w:type="spellEnd"/>
            <w:r w:rsidRPr="00677F51">
              <w:rPr>
                <w:b w:val="0"/>
                <w:bCs w:val="0"/>
                <w:sz w:val="22"/>
                <w:szCs w:val="22"/>
              </w:rPr>
              <w:t xml:space="preserve"> is not novel, currently exists in the Australian market and the Applicant is not first to market.</w:t>
            </w:r>
          </w:p>
        </w:tc>
        <w:tc>
          <w:tcPr>
            <w:tcW w:w="3119" w:type="dxa"/>
          </w:tcPr>
          <w:p w14:paraId="6701B130" w14:textId="77777777" w:rsidR="00C429E2" w:rsidRDefault="00380FCD"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13D26">
              <w:rPr>
                <w:sz w:val="22"/>
                <w:szCs w:val="22"/>
              </w:rPr>
              <w:t>AFGC</w:t>
            </w:r>
            <w:r w:rsidR="00CE02E6">
              <w:rPr>
                <w:sz w:val="22"/>
                <w:szCs w:val="22"/>
              </w:rPr>
              <w:t xml:space="preserve">, </w:t>
            </w:r>
            <w:proofErr w:type="spellStart"/>
            <w:r w:rsidRPr="00413D26">
              <w:rPr>
                <w:sz w:val="22"/>
                <w:szCs w:val="22"/>
              </w:rPr>
              <w:t>Beston</w:t>
            </w:r>
            <w:proofErr w:type="spellEnd"/>
            <w:r w:rsidR="00CE02E6">
              <w:rPr>
                <w:sz w:val="22"/>
                <w:szCs w:val="22"/>
              </w:rPr>
              <w:t xml:space="preserve">, </w:t>
            </w:r>
            <w:r w:rsidRPr="00413D26">
              <w:rPr>
                <w:sz w:val="22"/>
                <w:szCs w:val="22"/>
              </w:rPr>
              <w:t>Care A2+</w:t>
            </w:r>
            <w:r w:rsidR="00CE02E6">
              <w:rPr>
                <w:sz w:val="22"/>
                <w:szCs w:val="22"/>
              </w:rPr>
              <w:t xml:space="preserve">, </w:t>
            </w:r>
            <w:r w:rsidRPr="00413D26">
              <w:rPr>
                <w:sz w:val="22"/>
                <w:szCs w:val="22"/>
              </w:rPr>
              <w:t>Dairy Australia</w:t>
            </w:r>
            <w:r w:rsidR="00CE02E6">
              <w:rPr>
                <w:sz w:val="22"/>
                <w:szCs w:val="22"/>
              </w:rPr>
              <w:t xml:space="preserve">, </w:t>
            </w:r>
            <w:r w:rsidR="00C429E2" w:rsidRPr="00413D26">
              <w:rPr>
                <w:sz w:val="22"/>
                <w:szCs w:val="22"/>
              </w:rPr>
              <w:t>Fonterra</w:t>
            </w:r>
            <w:r w:rsidR="00CE02E6">
              <w:rPr>
                <w:sz w:val="22"/>
                <w:szCs w:val="22"/>
              </w:rPr>
              <w:t>,</w:t>
            </w:r>
            <w:r w:rsidR="0020000E">
              <w:rPr>
                <w:sz w:val="22"/>
                <w:szCs w:val="22"/>
              </w:rPr>
              <w:t xml:space="preserve"> </w:t>
            </w:r>
            <w:r w:rsidR="00C429E2" w:rsidRPr="00413D26">
              <w:rPr>
                <w:sz w:val="22"/>
                <w:szCs w:val="22"/>
              </w:rPr>
              <w:t>Nestlé</w:t>
            </w:r>
            <w:r w:rsidR="0020000E">
              <w:rPr>
                <w:sz w:val="22"/>
                <w:szCs w:val="22"/>
              </w:rPr>
              <w:t xml:space="preserve">, </w:t>
            </w:r>
            <w:r w:rsidRPr="00413D26">
              <w:rPr>
                <w:sz w:val="22"/>
                <w:szCs w:val="22"/>
              </w:rPr>
              <w:t>NSW FA</w:t>
            </w:r>
            <w:r w:rsidR="0020000E">
              <w:rPr>
                <w:sz w:val="22"/>
                <w:szCs w:val="22"/>
              </w:rPr>
              <w:t xml:space="preserve">, </w:t>
            </w:r>
            <w:r w:rsidRPr="00413D26">
              <w:rPr>
                <w:sz w:val="22"/>
                <w:szCs w:val="22"/>
              </w:rPr>
              <w:t>NZ FS</w:t>
            </w:r>
          </w:p>
          <w:p w14:paraId="1DBFA267" w14:textId="77777777" w:rsidR="004B70AB" w:rsidRDefault="004B70A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587FCB52" w14:textId="46F7713A" w:rsidR="004B70AB" w:rsidRPr="00413D26" w:rsidDel="00272BC1" w:rsidRDefault="004B70A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c>
          <w:tcPr>
            <w:tcW w:w="7082" w:type="dxa"/>
          </w:tcPr>
          <w:p w14:paraId="259182AF" w14:textId="0C063815" w:rsidR="006B36C2" w:rsidRDefault="00D7375A" w:rsidP="00F0767F">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eastAsiaTheme="majorEastAsia" w:hAnsi="Arial" w:cs="Arial"/>
                <w:sz w:val="22"/>
                <w:szCs w:val="22"/>
              </w:rPr>
            </w:pPr>
            <w:r>
              <w:rPr>
                <w:rStyle w:val="normaltextrun"/>
                <w:rFonts w:ascii="Arial" w:hAnsi="Arial" w:cs="Arial"/>
                <w:sz w:val="22"/>
                <w:szCs w:val="22"/>
              </w:rPr>
              <w:t>A</w:t>
            </w:r>
            <w:r w:rsidR="006B36C2">
              <w:rPr>
                <w:rStyle w:val="normaltextrun"/>
                <w:rFonts w:ascii="Arial" w:hAnsi="Arial" w:cs="Arial"/>
                <w:sz w:val="22"/>
                <w:szCs w:val="22"/>
              </w:rPr>
              <w:t>ny new ingredient or combination of ingredients purported to have a beneficial</w:t>
            </w:r>
            <w:r w:rsidR="00051711">
              <w:rPr>
                <w:rStyle w:val="normaltextrun"/>
                <w:rFonts w:ascii="Arial" w:hAnsi="Arial" w:cs="Arial"/>
                <w:sz w:val="22"/>
                <w:szCs w:val="22"/>
              </w:rPr>
              <w:t xml:space="preserve"> </w:t>
            </w:r>
            <w:r w:rsidR="006B36C2">
              <w:rPr>
                <w:rStyle w:val="normaltextrun"/>
                <w:rFonts w:ascii="Arial" w:hAnsi="Arial" w:cs="Arial"/>
                <w:sz w:val="22"/>
                <w:szCs w:val="22"/>
              </w:rPr>
              <w:t>effect when added to IFP must undergo pre</w:t>
            </w:r>
            <w:r w:rsidR="00004703">
              <w:rPr>
                <w:rStyle w:val="normaltextrun"/>
                <w:rFonts w:ascii="Arial" w:hAnsi="Arial" w:cs="Arial"/>
                <w:sz w:val="22"/>
                <w:szCs w:val="22"/>
              </w:rPr>
              <w:t>-</w:t>
            </w:r>
            <w:r w:rsidR="006B36C2">
              <w:rPr>
                <w:rStyle w:val="normaltextrun"/>
                <w:rFonts w:ascii="Arial" w:hAnsi="Arial" w:cs="Arial"/>
                <w:sz w:val="22"/>
                <w:szCs w:val="22"/>
              </w:rPr>
              <w:t>market assessment to protect and promote the safety, growth and development of infants.</w:t>
            </w:r>
          </w:p>
          <w:p w14:paraId="7FAAF125" w14:textId="77777777" w:rsidR="00F0767F" w:rsidRPr="00F0767F" w:rsidRDefault="00F0767F" w:rsidP="00F0767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normaltextrun"/>
                <w:rFonts w:cs="Arial"/>
                <w:szCs w:val="22"/>
              </w:rPr>
            </w:pPr>
            <w:r w:rsidRPr="00F0767F">
              <w:rPr>
                <w:rFonts w:cs="Arial"/>
                <w:szCs w:val="22"/>
              </w:rPr>
              <w:t>Innovation within the infant formula sector has led to the development of a number of ingredients that do not clearly fit as either a novel food or a nutritive substance. In some instances, an ingredient may meet the definitions of both.</w:t>
            </w:r>
            <w:r w:rsidRPr="00F0767F">
              <w:rPr>
                <w:rStyle w:val="FootnoteReference"/>
                <w:rFonts w:cs="Arial"/>
                <w:szCs w:val="22"/>
              </w:rPr>
              <w:footnoteReference w:id="6"/>
            </w:r>
            <w:r w:rsidRPr="00F0767F">
              <w:rPr>
                <w:rStyle w:val="cf01"/>
                <w:rFonts w:ascii="Arial" w:hAnsi="Arial" w:cs="Arial"/>
                <w:sz w:val="22"/>
                <w:szCs w:val="22"/>
              </w:rPr>
              <w:t xml:space="preserve"> </w:t>
            </w:r>
            <w:r w:rsidRPr="00F0767F">
              <w:rPr>
                <w:rFonts w:cs="Arial"/>
                <w:szCs w:val="22"/>
              </w:rPr>
              <w:t>This can occur when an ingredient is developed using a novel process, but is used as a nutritive substance in the final food. For regulatory clarity i.e. both implementation and enforcement purposes, the Code stipulates that a food cannot be regulated as both a novel food and a nutritive substance.</w:t>
            </w:r>
            <w:r w:rsidRPr="00F0767F">
              <w:rPr>
                <w:rStyle w:val="FootnoteReference"/>
                <w:rFonts w:cs="Arial"/>
                <w:szCs w:val="22"/>
              </w:rPr>
              <w:footnoteReference w:id="7"/>
            </w:r>
            <w:r w:rsidRPr="00F0767F">
              <w:rPr>
                <w:rFonts w:cs="Arial"/>
                <w:szCs w:val="22"/>
              </w:rPr>
              <w:t xml:space="preserve"> To address this conundrum, FSANZ established the Advisory Committee on Novel Foods (ACNF) to consider and provide advice on regulating these types of ingredients. Typically, if an ingredient is a novel food used as a nutritive substance as defined in paragraph 1.1.2—12 of the Code, it will be regulated as a nutritive substance.</w:t>
            </w:r>
          </w:p>
          <w:p w14:paraId="5BF20682" w14:textId="05CA1D57" w:rsidR="00F0767F" w:rsidRDefault="00F0767F" w:rsidP="00FC5445">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F0767F">
              <w:rPr>
                <w:rStyle w:val="normaltextrun"/>
                <w:rFonts w:eastAsiaTheme="majorEastAsia" w:cs="Arial"/>
                <w:szCs w:val="22"/>
              </w:rPr>
              <w:t xml:space="preserve">The outcome of FSANZ’s deliberations and the granting of a limited exclusive use period is not considered to be precedent setting for the broader food supply as the decision specifically relates to the addition of </w:t>
            </w:r>
            <w:proofErr w:type="spellStart"/>
            <w:r w:rsidRPr="00F0767F">
              <w:rPr>
                <w:rStyle w:val="normaltextrun"/>
                <w:rFonts w:eastAsiaTheme="majorEastAsia" w:cs="Arial"/>
                <w:szCs w:val="22"/>
              </w:rPr>
              <w:t>bL</w:t>
            </w:r>
            <w:r w:rsidR="00EF7659">
              <w:rPr>
                <w:rStyle w:val="normaltextrun"/>
                <w:rFonts w:eastAsiaTheme="majorEastAsia" w:cs="Arial"/>
                <w:szCs w:val="22"/>
              </w:rPr>
              <w:t>f</w:t>
            </w:r>
            <w:proofErr w:type="spellEnd"/>
            <w:r w:rsidRPr="00F0767F">
              <w:rPr>
                <w:rStyle w:val="normaltextrun"/>
                <w:rFonts w:eastAsiaTheme="majorEastAsia" w:cs="Arial"/>
                <w:szCs w:val="22"/>
              </w:rPr>
              <w:t xml:space="preserve"> to IFP only and for an intended nutritional purpose. It will not be extrapolated to use </w:t>
            </w:r>
            <w:r w:rsidRPr="00FC5445">
              <w:t>in general foods</w:t>
            </w:r>
            <w:r w:rsidRPr="00F0767F">
              <w:rPr>
                <w:rFonts w:cs="Arial"/>
                <w:szCs w:val="22"/>
              </w:rPr>
              <w:t>.</w:t>
            </w:r>
          </w:p>
          <w:p w14:paraId="6EF0A2FC" w14:textId="6D532C1A" w:rsidR="00F0767F" w:rsidRPr="00F0767F" w:rsidRDefault="00F0767F" w:rsidP="00F0767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F0767F">
              <w:rPr>
                <w:rFonts w:cs="Arial"/>
                <w:szCs w:val="22"/>
              </w:rPr>
              <w:t xml:space="preserve">FSANZ is of the view that the investment in a new ingredient justifies a ‘first to market advantage’ in the specific food category of the </w:t>
            </w:r>
            <w:r w:rsidR="00335B22">
              <w:rPr>
                <w:rFonts w:cs="Arial"/>
                <w:szCs w:val="22"/>
              </w:rPr>
              <w:lastRenderedPageBreak/>
              <w:t>a</w:t>
            </w:r>
            <w:r w:rsidRPr="00F0767F">
              <w:rPr>
                <w:rFonts w:cs="Arial"/>
                <w:szCs w:val="22"/>
              </w:rPr>
              <w:t xml:space="preserve">pplicant’s specific brand of nutritive substance, in this instance IFP. In this regard, a precedent was set in March 2021 onwards with gazettal of Applications A1155, A1190 and A1233. </w:t>
            </w:r>
          </w:p>
          <w:p w14:paraId="39A7F49D" w14:textId="16195B00" w:rsidR="0098122F" w:rsidRPr="00F0767F" w:rsidDel="00272BC1" w:rsidRDefault="00F0767F" w:rsidP="0060476C">
            <w:pPr>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60476C">
              <w:rPr>
                <w:rFonts w:cs="Arial"/>
                <w:szCs w:val="22"/>
              </w:rPr>
              <w:t xml:space="preserve">Furthermore, the Applicant has provided </w:t>
            </w:r>
            <w:r w:rsidR="0098122F" w:rsidRPr="0060476C">
              <w:rPr>
                <w:rStyle w:val="normaltextrun"/>
                <w:rFonts w:cs="Arial"/>
                <w:szCs w:val="22"/>
              </w:rPr>
              <w:t>evidence of their investment in preparing this Application.</w:t>
            </w:r>
            <w:r w:rsidR="0098122F" w:rsidRPr="0060476C">
              <w:rPr>
                <w:rStyle w:val="normaltextrun"/>
                <w:rFonts w:cs="Arial"/>
              </w:rPr>
              <w:t> </w:t>
            </w:r>
            <w:r w:rsidR="0098122F" w:rsidRPr="0060476C">
              <w:rPr>
                <w:rStyle w:val="normaltextrun"/>
                <w:rFonts w:cs="Arial"/>
                <w:szCs w:val="22"/>
              </w:rPr>
              <w:t xml:space="preserve">This </w:t>
            </w:r>
            <w:r w:rsidR="0098122F" w:rsidRPr="0060476C">
              <w:rPr>
                <w:rFonts w:cs="Arial"/>
                <w:szCs w:val="22"/>
              </w:rPr>
              <w:t xml:space="preserve">included research and expenditure on ingredient processes, development of patented technology, manufacturing capital expenditure and trials, and conducting sensory, shelf-life and safety trials. Much of this was </w:t>
            </w:r>
            <w:r w:rsidR="0098122F" w:rsidRPr="0060476C">
              <w:rPr>
                <w:rFonts w:cs="Arial"/>
              </w:rPr>
              <w:t xml:space="preserve">confidential commercial information (CCI) and was critical in informing FSANZ’s assessment. The Applicant also invested financial resources in the preparation of this Application. </w:t>
            </w:r>
            <w:r w:rsidRPr="0060476C">
              <w:rPr>
                <w:rFonts w:cs="Arial"/>
                <w:szCs w:val="22"/>
              </w:rPr>
              <w:t>Therefore, FSANZ considers it appropriate to grant a</w:t>
            </w:r>
            <w:r w:rsidR="00396663">
              <w:rPr>
                <w:rFonts w:cs="Arial"/>
                <w:szCs w:val="22"/>
              </w:rPr>
              <w:t xml:space="preserve"> limited</w:t>
            </w:r>
            <w:r w:rsidR="0098122F" w:rsidRPr="0060476C">
              <w:rPr>
                <w:rFonts w:cs="Arial"/>
                <w:szCs w:val="22"/>
              </w:rPr>
              <w:t xml:space="preserve"> </w:t>
            </w:r>
            <w:r w:rsidR="0060476C" w:rsidRPr="0060476C">
              <w:rPr>
                <w:rFonts w:cs="Arial"/>
                <w:szCs w:val="22"/>
              </w:rPr>
              <w:t>conditional</w:t>
            </w:r>
            <w:r w:rsidRPr="0060476C">
              <w:rPr>
                <w:rFonts w:cs="Arial"/>
                <w:szCs w:val="22"/>
              </w:rPr>
              <w:t xml:space="preserve"> exclusive use permission for</w:t>
            </w:r>
            <w:r w:rsidR="0098122F" w:rsidRPr="0060476C">
              <w:rPr>
                <w:rFonts w:cs="Arial"/>
                <w:szCs w:val="22"/>
              </w:rPr>
              <w:t xml:space="preserve"> the Applicant’s</w:t>
            </w:r>
            <w:r w:rsidRPr="0060476C">
              <w:rPr>
                <w:rFonts w:cs="Arial"/>
                <w:szCs w:val="22"/>
              </w:rPr>
              <w:t xml:space="preserve"> </w:t>
            </w:r>
            <w:proofErr w:type="spellStart"/>
            <w:r w:rsidRPr="0060476C">
              <w:rPr>
                <w:rFonts w:cs="Arial"/>
                <w:szCs w:val="22"/>
              </w:rPr>
              <w:t>bLf</w:t>
            </w:r>
            <w:proofErr w:type="spellEnd"/>
            <w:r w:rsidRPr="0060476C">
              <w:rPr>
                <w:rFonts w:cs="Arial"/>
                <w:szCs w:val="22"/>
              </w:rPr>
              <w:t xml:space="preserve"> to be added to IFP in this instance.</w:t>
            </w:r>
            <w:r w:rsidRPr="0060476C">
              <w:rPr>
                <w:rFonts w:ascii="Calibri" w:hAnsi="Calibri" w:cs="Calibri"/>
                <w:lang w:eastAsia="en-AU"/>
              </w:rPr>
              <w:t xml:space="preserve"> </w:t>
            </w:r>
          </w:p>
        </w:tc>
      </w:tr>
      <w:tr w:rsidR="00F622BF" w:rsidRPr="002423F2" w14:paraId="50B20A36"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640DF6CB" w14:textId="77777777" w:rsidR="00F622BF" w:rsidRDefault="00F622BF" w:rsidP="00984D07">
            <w:pPr>
              <w:pStyle w:val="FSTableText"/>
              <w:widowControl/>
              <w:spacing w:before="120" w:beforeAutospacing="0" w:after="120" w:afterAutospacing="0"/>
              <w:rPr>
                <w:sz w:val="22"/>
                <w:szCs w:val="22"/>
              </w:rPr>
            </w:pPr>
            <w:r w:rsidRPr="000565A8">
              <w:rPr>
                <w:b w:val="0"/>
                <w:bCs w:val="0"/>
                <w:sz w:val="22"/>
                <w:szCs w:val="22"/>
              </w:rPr>
              <w:lastRenderedPageBreak/>
              <w:t>Seek clarity on mechanism in Code by which an exclusive use permission can be conferred on a nutritive substance.</w:t>
            </w:r>
            <w:r w:rsidRPr="004056A0">
              <w:rPr>
                <w:b w:val="0"/>
                <w:bCs w:val="0"/>
                <w:sz w:val="22"/>
                <w:szCs w:val="22"/>
              </w:rPr>
              <w:t xml:space="preserve"> </w:t>
            </w:r>
          </w:p>
          <w:p w14:paraId="33EC69BF" w14:textId="4BD27637" w:rsidR="0049177A" w:rsidRPr="004056A0" w:rsidRDefault="0049177A" w:rsidP="00984D07">
            <w:pPr>
              <w:pStyle w:val="FSTableText"/>
              <w:widowControl/>
              <w:spacing w:before="120" w:beforeAutospacing="0" w:after="120" w:afterAutospacing="0"/>
              <w:rPr>
                <w:b w:val="0"/>
                <w:bCs w:val="0"/>
                <w:sz w:val="22"/>
                <w:szCs w:val="22"/>
              </w:rPr>
            </w:pPr>
          </w:p>
        </w:tc>
        <w:tc>
          <w:tcPr>
            <w:tcW w:w="3119" w:type="dxa"/>
          </w:tcPr>
          <w:p w14:paraId="0FA182F5" w14:textId="16806FDB" w:rsidR="00F622BF" w:rsidRPr="004056A0"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56A0">
              <w:rPr>
                <w:sz w:val="22"/>
                <w:szCs w:val="22"/>
              </w:rPr>
              <w:t>Fonterra</w:t>
            </w:r>
          </w:p>
        </w:tc>
        <w:tc>
          <w:tcPr>
            <w:tcW w:w="7082" w:type="dxa"/>
          </w:tcPr>
          <w:p w14:paraId="0FCF2A3F" w14:textId="77777777" w:rsidR="00934B92" w:rsidRPr="000565A8" w:rsidRDefault="00934B92" w:rsidP="00934B92">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AU" w:eastAsia="en-AU"/>
              </w:rPr>
            </w:pPr>
            <w:r w:rsidRPr="000565A8">
              <w:rPr>
                <w:rStyle w:val="eop"/>
                <w:rFonts w:ascii="Arial" w:eastAsiaTheme="majorEastAsia" w:hAnsi="Arial" w:cs="Arial"/>
                <w:sz w:val="22"/>
                <w:szCs w:val="22"/>
                <w:lang w:bidi="en-US"/>
              </w:rPr>
              <w:t xml:space="preserve">Historically, the condition of exclusivity was introduced into the Code at the request of the Food Ministers. At the time, it was requested that FSANZ consider exclusivity of use for novel foods in Standard 1.5.1 and to limit the period of exclusive permissions for up to 15 months, </w:t>
            </w:r>
            <w:r w:rsidRPr="000565A8">
              <w:rPr>
                <w:rStyle w:val="cf01"/>
                <w:rFonts w:ascii="Arial" w:hAnsi="Arial" w:cs="Arial"/>
                <w:sz w:val="22"/>
                <w:szCs w:val="22"/>
              </w:rPr>
              <w:t xml:space="preserve">after which any exclusive permissions revert to a generic permission at the expiration of the approved period of exclusivity. </w:t>
            </w:r>
            <w:r w:rsidRPr="000565A8">
              <w:rPr>
                <w:rFonts w:ascii="Arial" w:hAnsi="Arial" w:cs="Arial"/>
                <w:sz w:val="22"/>
                <w:szCs w:val="22"/>
                <w:lang w:val="en-AU" w:eastAsia="en-AU"/>
              </w:rPr>
              <w:t xml:space="preserve">Food Ministers endorsed exclusivity for the former as part of Proposal P305, and extended the permission to nutritive substances under Application A1155. </w:t>
            </w:r>
          </w:p>
          <w:p w14:paraId="19945BA6" w14:textId="77777777" w:rsidR="00934B92" w:rsidRPr="000565A8" w:rsidRDefault="00934B92" w:rsidP="00934B92">
            <w:pPr>
              <w:pStyle w:val="pf0"/>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cf01"/>
                <w:rFonts w:ascii="Arial" w:hAnsi="Arial" w:cs="Arial"/>
                <w:sz w:val="22"/>
                <w:szCs w:val="22"/>
              </w:rPr>
            </w:pPr>
            <w:r w:rsidRPr="000565A8">
              <w:rPr>
                <w:rStyle w:val="eop"/>
                <w:rFonts w:ascii="Arial" w:eastAsiaTheme="majorEastAsia" w:hAnsi="Arial" w:cs="Arial"/>
                <w:sz w:val="22"/>
                <w:szCs w:val="22"/>
                <w:lang w:bidi="en-US"/>
              </w:rPr>
              <w:t>The FSANZ Act allows for FSANZ to provide a limited conditional permission to a particular brand, where FSANZ has adopted a policy position that such limitation periods apply for a maximum of 15 months.</w:t>
            </w:r>
            <w:r w:rsidRPr="000565A8">
              <w:rPr>
                <w:rFonts w:ascii="Arial" w:hAnsi="Arial" w:cs="Arial"/>
                <w:sz w:val="22"/>
                <w:szCs w:val="22"/>
              </w:rPr>
              <w:t xml:space="preserve"> Exclusive permissions are currently restricted to novel foods and nutritive substances. Where patents on the final ingredient are in place, exclusive use is redundant, for example GM foods. </w:t>
            </w:r>
          </w:p>
          <w:p w14:paraId="422997D1" w14:textId="35309D56" w:rsidR="004239FE" w:rsidRPr="004056A0" w:rsidRDefault="00934B92" w:rsidP="00C72C21">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0565A8">
              <w:rPr>
                <w:sz w:val="22"/>
                <w:szCs w:val="22"/>
              </w:rPr>
              <w:lastRenderedPageBreak/>
              <w:t>Further informat</w:t>
            </w:r>
            <w:r w:rsidR="005B550A" w:rsidRPr="000565A8">
              <w:rPr>
                <w:sz w:val="22"/>
                <w:szCs w:val="22"/>
              </w:rPr>
              <w:t>ion is available on the FSANZ website</w:t>
            </w:r>
            <w:r w:rsidR="00C5549D">
              <w:rPr>
                <w:sz w:val="22"/>
                <w:szCs w:val="22"/>
              </w:rPr>
              <w:t>.</w:t>
            </w:r>
            <w:r w:rsidR="000565A8" w:rsidRPr="000565A8">
              <w:rPr>
                <w:rStyle w:val="FootnoteReference"/>
                <w:iCs/>
                <w:sz w:val="22"/>
                <w:szCs w:val="22"/>
                <w:shd w:val="clear" w:color="auto" w:fill="FFFFFF"/>
              </w:rPr>
              <w:footnoteReference w:id="8"/>
            </w:r>
          </w:p>
        </w:tc>
      </w:tr>
      <w:tr w:rsidR="00F622BF" w:rsidRPr="002423F2" w14:paraId="524DF1B6"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39EF73DA" w14:textId="2D9CE877" w:rsidR="00F622BF" w:rsidRPr="004056A0" w:rsidRDefault="00F622BF" w:rsidP="00984D07">
            <w:pPr>
              <w:pStyle w:val="FSTableText"/>
              <w:widowControl/>
              <w:spacing w:before="120" w:beforeAutospacing="0" w:after="120" w:afterAutospacing="0"/>
              <w:rPr>
                <w:b w:val="0"/>
                <w:bCs w:val="0"/>
                <w:sz w:val="22"/>
                <w:szCs w:val="22"/>
              </w:rPr>
            </w:pPr>
            <w:r w:rsidRPr="004056A0">
              <w:rPr>
                <w:b w:val="0"/>
                <w:bCs w:val="0"/>
                <w:sz w:val="22"/>
                <w:szCs w:val="22"/>
              </w:rPr>
              <w:t>Exclusivity is inconsistent with the specific policy principles for composition that state that composition should strive to achieve as closely as possible the growth and development of breastfed infants. Exclusivity reduces availability of a potentially beneficial substance to the market at the expense of commercial outcomes.</w:t>
            </w:r>
          </w:p>
        </w:tc>
        <w:tc>
          <w:tcPr>
            <w:tcW w:w="3119" w:type="dxa"/>
          </w:tcPr>
          <w:p w14:paraId="323C551A" w14:textId="6E5CF8CE" w:rsidR="00F622BF" w:rsidRPr="004056A0"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56A0">
              <w:rPr>
                <w:sz w:val="22"/>
                <w:szCs w:val="22"/>
              </w:rPr>
              <w:t>Vic</w:t>
            </w:r>
          </w:p>
        </w:tc>
        <w:tc>
          <w:tcPr>
            <w:tcW w:w="7082" w:type="dxa"/>
          </w:tcPr>
          <w:p w14:paraId="339582AE" w14:textId="4B264EE2" w:rsidR="00D64B61" w:rsidRPr="00102BCA" w:rsidRDefault="00D64B61" w:rsidP="00102BC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102BCA">
              <w:rPr>
                <w:rFonts w:ascii="Arial" w:hAnsi="Arial" w:cs="Arial"/>
                <w:sz w:val="22"/>
                <w:szCs w:val="22"/>
              </w:rPr>
              <w:t xml:space="preserve">As discussed in this Report, the </w:t>
            </w:r>
            <w:r w:rsidR="00E8397D">
              <w:rPr>
                <w:rFonts w:ascii="Arial" w:hAnsi="Arial" w:cs="Arial"/>
                <w:sz w:val="22"/>
                <w:szCs w:val="22"/>
              </w:rPr>
              <w:t>M</w:t>
            </w:r>
            <w:r w:rsidRPr="00102BCA">
              <w:rPr>
                <w:rStyle w:val="normaltextrun"/>
                <w:rFonts w:ascii="Arial" w:hAnsi="Arial" w:cs="Arial"/>
                <w:sz w:val="22"/>
                <w:szCs w:val="22"/>
              </w:rPr>
              <w:t xml:space="preserve">inisterial </w:t>
            </w:r>
            <w:r w:rsidR="00E8397D">
              <w:rPr>
                <w:rStyle w:val="normaltextrun"/>
                <w:rFonts w:ascii="Arial" w:hAnsi="Arial" w:cs="Arial"/>
                <w:sz w:val="22"/>
                <w:szCs w:val="22"/>
              </w:rPr>
              <w:t>P</w:t>
            </w:r>
            <w:r w:rsidRPr="00102BCA">
              <w:rPr>
                <w:rStyle w:val="normaltextrun"/>
                <w:rFonts w:ascii="Arial" w:hAnsi="Arial" w:cs="Arial"/>
                <w:sz w:val="22"/>
                <w:szCs w:val="22"/>
              </w:rPr>
              <w:t xml:space="preserve">olicy </w:t>
            </w:r>
            <w:r w:rsidR="00E8397D">
              <w:rPr>
                <w:rStyle w:val="normaltextrun"/>
                <w:rFonts w:ascii="Arial" w:hAnsi="Arial" w:cs="Arial"/>
                <w:sz w:val="22"/>
                <w:szCs w:val="22"/>
              </w:rPr>
              <w:t>G</w:t>
            </w:r>
            <w:r w:rsidRPr="00102BCA">
              <w:rPr>
                <w:rStyle w:val="normaltextrun"/>
                <w:rFonts w:ascii="Arial" w:hAnsi="Arial" w:cs="Arial"/>
                <w:sz w:val="22"/>
                <w:szCs w:val="22"/>
              </w:rPr>
              <w:t xml:space="preserve">uideline on </w:t>
            </w:r>
            <w:r w:rsidRPr="00102BCA">
              <w:rPr>
                <w:rStyle w:val="normaltextrun"/>
                <w:rFonts w:ascii="Arial" w:hAnsi="Arial" w:cs="Arial"/>
                <w:i/>
                <w:iCs/>
                <w:sz w:val="22"/>
                <w:szCs w:val="22"/>
              </w:rPr>
              <w:t xml:space="preserve">Regulation of Infant Formula Products </w:t>
            </w:r>
            <w:r w:rsidRPr="00102BCA">
              <w:rPr>
                <w:rFonts w:ascii="Arial" w:hAnsi="Arial" w:cs="Arial"/>
                <w:sz w:val="22"/>
                <w:szCs w:val="22"/>
              </w:rPr>
              <w:t xml:space="preserve">sets out that composition of infant formula must be safe, suitable for the intended use and strive to achieve normal growth and development compared to a healthy full term exclusively breastfed infant – as measured by appropriate physiological, biochemical and/or functional effects. </w:t>
            </w:r>
          </w:p>
          <w:p w14:paraId="0BBF1323" w14:textId="5D5BF613" w:rsidR="000565A8" w:rsidRPr="00102BCA" w:rsidRDefault="00D64B61" w:rsidP="00102BCA">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Arial"/>
                <w:szCs w:val="22"/>
              </w:rPr>
            </w:pPr>
            <w:r w:rsidRPr="00102BCA">
              <w:rPr>
                <w:rFonts w:cs="Arial"/>
                <w:szCs w:val="22"/>
              </w:rPr>
              <w:t xml:space="preserve">FSANZ’s assessment of the stated beneficial effects is for the purpose of the requested voluntary compositional permission. FSANZ’s first order priority was to ensure there are no public health and safety risks in accordance with subsection 18(1) of the FSANZ Act. In having regard to all high order policy principles, FSANZ considers that the strength, quality and type of evidence assessed in this </w:t>
            </w:r>
            <w:r w:rsidR="00EA4744">
              <w:rPr>
                <w:rFonts w:cs="Arial"/>
                <w:szCs w:val="22"/>
              </w:rPr>
              <w:t>A</w:t>
            </w:r>
            <w:r w:rsidRPr="00102BCA">
              <w:rPr>
                <w:rFonts w:cs="Arial"/>
                <w:szCs w:val="22"/>
              </w:rPr>
              <w:t xml:space="preserve">pplication is appropriate for voluntary compositional permission. </w:t>
            </w:r>
          </w:p>
          <w:p w14:paraId="41D7C73D" w14:textId="50EA39E7" w:rsidR="00B918CB" w:rsidRPr="00B918CB" w:rsidRDefault="00102BCA" w:rsidP="00B918CB">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Cs w:val="22"/>
              </w:rPr>
            </w:pPr>
            <w:r w:rsidRPr="00102BCA">
              <w:rPr>
                <w:rStyle w:val="normaltextrun"/>
                <w:rFonts w:eastAsiaTheme="majorEastAsia" w:cs="Arial"/>
                <w:color w:val="000000"/>
                <w:szCs w:val="22"/>
              </w:rPr>
              <w:t xml:space="preserve">FSANZ’s </w:t>
            </w:r>
            <w:r w:rsidRPr="00B918CB">
              <w:rPr>
                <w:rStyle w:val="normaltextrun"/>
                <w:rFonts w:eastAsiaTheme="majorEastAsia" w:cs="Arial"/>
                <w:color w:val="000000"/>
                <w:szCs w:val="22"/>
              </w:rPr>
              <w:t xml:space="preserve">deliberations and the granting of a limited exclusive use </w:t>
            </w:r>
            <w:r w:rsidRPr="00B918CB">
              <w:rPr>
                <w:rFonts w:cs="Arial"/>
                <w:szCs w:val="22"/>
              </w:rPr>
              <w:t xml:space="preserve">period is a </w:t>
            </w:r>
            <w:r w:rsidR="005C684D" w:rsidRPr="00B918CB">
              <w:rPr>
                <w:rFonts w:cs="Arial"/>
                <w:szCs w:val="22"/>
              </w:rPr>
              <w:t xml:space="preserve">separate </w:t>
            </w:r>
            <w:r w:rsidRPr="00B918CB">
              <w:rPr>
                <w:rFonts w:cs="Arial"/>
                <w:szCs w:val="22"/>
              </w:rPr>
              <w:t>sec</w:t>
            </w:r>
            <w:r w:rsidR="00C96D70" w:rsidRPr="00B918CB">
              <w:rPr>
                <w:rFonts w:cs="Arial"/>
                <w:szCs w:val="22"/>
              </w:rPr>
              <w:t>ondary consideration.</w:t>
            </w:r>
            <w:r w:rsidR="00B918CB" w:rsidRPr="00B918CB">
              <w:rPr>
                <w:rFonts w:cs="Arial"/>
                <w:szCs w:val="22"/>
              </w:rPr>
              <w:t xml:space="preserve"> </w:t>
            </w:r>
            <w:r w:rsidR="00B918CB" w:rsidRPr="00B918CB">
              <w:rPr>
                <w:szCs w:val="22"/>
              </w:rPr>
              <w:t xml:space="preserve">The granting of an exclusive use permission does not preclude anyone else from applying for permission to add their </w:t>
            </w:r>
            <w:proofErr w:type="spellStart"/>
            <w:r w:rsidR="00B918CB" w:rsidRPr="00B918CB">
              <w:rPr>
                <w:szCs w:val="22"/>
              </w:rPr>
              <w:t>bLf</w:t>
            </w:r>
            <w:proofErr w:type="spellEnd"/>
            <w:r w:rsidR="00B918CB" w:rsidRPr="00B918CB">
              <w:rPr>
                <w:szCs w:val="22"/>
              </w:rPr>
              <w:t xml:space="preserve"> to IFP, including within </w:t>
            </w:r>
            <w:r w:rsidR="00B918CB" w:rsidRPr="00B918CB">
              <w:rPr>
                <w:szCs w:val="22"/>
                <w:shd w:val="clear" w:color="auto" w:fill="FFFFFF"/>
              </w:rPr>
              <w:t>the 15 month exclusive permission period. </w:t>
            </w:r>
            <w:r w:rsidR="00B918CB" w:rsidRPr="00B918CB">
              <w:rPr>
                <w:szCs w:val="22"/>
              </w:rPr>
              <w:t xml:space="preserve"> </w:t>
            </w:r>
          </w:p>
          <w:p w14:paraId="4F99974B" w14:textId="1DCDF13D" w:rsidR="00F622BF" w:rsidRPr="006065F3" w:rsidRDefault="00B918CB" w:rsidP="00B918CB">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B918CB">
              <w:rPr>
                <w:sz w:val="22"/>
                <w:szCs w:val="22"/>
              </w:rPr>
              <w:t xml:space="preserve">Further, the approved variation relates to an ingredient that IFP manufacturers may purchase. The variation does not apply any restrictions on who may purchase the Applicant’s </w:t>
            </w:r>
            <w:proofErr w:type="spellStart"/>
            <w:r w:rsidRPr="00B918CB">
              <w:rPr>
                <w:sz w:val="22"/>
                <w:szCs w:val="22"/>
              </w:rPr>
              <w:t>bLf</w:t>
            </w:r>
            <w:proofErr w:type="spellEnd"/>
            <w:r w:rsidRPr="00B918CB">
              <w:rPr>
                <w:sz w:val="22"/>
                <w:szCs w:val="22"/>
              </w:rPr>
              <w:t xml:space="preserve"> during the 15 month exclusive use period.</w:t>
            </w:r>
            <w:r w:rsidR="00576F50" w:rsidRPr="00B918CB">
              <w:rPr>
                <w:sz w:val="22"/>
                <w:szCs w:val="22"/>
              </w:rPr>
              <w:t xml:space="preserve"> </w:t>
            </w:r>
          </w:p>
        </w:tc>
      </w:tr>
      <w:tr w:rsidR="00F622BF" w:rsidRPr="00504DB3" w14:paraId="7ED15EEE"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09D32591" w14:textId="47B131CA" w:rsidR="00F622BF" w:rsidRPr="00504DB3" w:rsidRDefault="00F622BF" w:rsidP="00984D07">
            <w:pPr>
              <w:pStyle w:val="FSTableText"/>
              <w:widowControl/>
              <w:spacing w:before="120" w:beforeAutospacing="0" w:after="120" w:afterAutospacing="0"/>
              <w:rPr>
                <w:b w:val="0"/>
                <w:bCs w:val="0"/>
                <w:sz w:val="22"/>
                <w:szCs w:val="22"/>
              </w:rPr>
            </w:pPr>
            <w:r w:rsidRPr="00504DB3">
              <w:rPr>
                <w:b w:val="0"/>
                <w:bCs w:val="0"/>
                <w:sz w:val="22"/>
                <w:szCs w:val="22"/>
              </w:rPr>
              <w:lastRenderedPageBreak/>
              <w:t xml:space="preserve">Concerns about enforceability of exclusivity when </w:t>
            </w:r>
            <w:proofErr w:type="spellStart"/>
            <w:r w:rsidRPr="00504DB3">
              <w:rPr>
                <w:b w:val="0"/>
                <w:bCs w:val="0"/>
                <w:sz w:val="22"/>
                <w:szCs w:val="22"/>
              </w:rPr>
              <w:t>bLf</w:t>
            </w:r>
            <w:proofErr w:type="spellEnd"/>
            <w:r w:rsidRPr="00504DB3">
              <w:rPr>
                <w:b w:val="0"/>
                <w:bCs w:val="0"/>
                <w:sz w:val="22"/>
                <w:szCs w:val="22"/>
              </w:rPr>
              <w:t xml:space="preserve"> already occurs in bovine milk-based IFP naturally.</w:t>
            </w:r>
          </w:p>
        </w:tc>
        <w:tc>
          <w:tcPr>
            <w:tcW w:w="3119" w:type="dxa"/>
          </w:tcPr>
          <w:p w14:paraId="0454E3A7" w14:textId="74969412" w:rsidR="00F622BF" w:rsidRPr="00504DB3"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04DB3">
              <w:rPr>
                <w:sz w:val="22"/>
                <w:szCs w:val="22"/>
              </w:rPr>
              <w:t>NSW</w:t>
            </w:r>
            <w:r w:rsidR="006143F7" w:rsidRPr="00504DB3">
              <w:rPr>
                <w:sz w:val="22"/>
                <w:szCs w:val="22"/>
              </w:rPr>
              <w:t xml:space="preserve"> </w:t>
            </w:r>
            <w:r w:rsidRPr="00504DB3">
              <w:rPr>
                <w:sz w:val="22"/>
                <w:szCs w:val="22"/>
              </w:rPr>
              <w:t>FA</w:t>
            </w:r>
          </w:p>
        </w:tc>
        <w:tc>
          <w:tcPr>
            <w:tcW w:w="7082" w:type="dxa"/>
          </w:tcPr>
          <w:p w14:paraId="4658ECFF" w14:textId="7C1DCD01" w:rsidR="00E93D4B" w:rsidRPr="00504DB3" w:rsidRDefault="006F60C8"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Style w:val="eop"/>
                <w:sz w:val="22"/>
                <w:szCs w:val="22"/>
              </w:rPr>
            </w:pPr>
            <w:r w:rsidRPr="00504DB3">
              <w:rPr>
                <w:sz w:val="22"/>
                <w:szCs w:val="22"/>
              </w:rPr>
              <w:t>Paragraph</w:t>
            </w:r>
            <w:r w:rsidR="00192CCE" w:rsidRPr="00504DB3">
              <w:rPr>
                <w:sz w:val="22"/>
                <w:szCs w:val="22"/>
              </w:rPr>
              <w:t xml:space="preserve"> </w:t>
            </w:r>
            <w:r w:rsidRPr="00504DB3">
              <w:rPr>
                <w:sz w:val="22"/>
                <w:szCs w:val="22"/>
              </w:rPr>
              <w:t>2.9.1—5(1)(b) specifies that t</w:t>
            </w:r>
            <w:r w:rsidR="00757EBF" w:rsidRPr="00504DB3">
              <w:rPr>
                <w:sz w:val="22"/>
                <w:szCs w:val="22"/>
              </w:rPr>
              <w:t>he m</w:t>
            </w:r>
            <w:r w:rsidR="00181656" w:rsidRPr="00504DB3">
              <w:rPr>
                <w:sz w:val="22"/>
                <w:szCs w:val="22"/>
              </w:rPr>
              <w:t>aximum</w:t>
            </w:r>
            <w:r w:rsidR="00F622BF" w:rsidRPr="00504DB3">
              <w:rPr>
                <w:sz w:val="22"/>
                <w:szCs w:val="22"/>
              </w:rPr>
              <w:t xml:space="preserve"> permitted </w:t>
            </w:r>
            <w:r w:rsidR="00181656" w:rsidRPr="00504DB3">
              <w:rPr>
                <w:sz w:val="22"/>
                <w:szCs w:val="22"/>
              </w:rPr>
              <w:t>amount</w:t>
            </w:r>
            <w:r w:rsidR="00F622BF" w:rsidRPr="00504DB3">
              <w:rPr>
                <w:sz w:val="22"/>
                <w:szCs w:val="22"/>
              </w:rPr>
              <w:t xml:space="preserve"> of </w:t>
            </w:r>
            <w:r w:rsidR="00757EBF" w:rsidRPr="00504DB3">
              <w:rPr>
                <w:sz w:val="22"/>
                <w:szCs w:val="22"/>
              </w:rPr>
              <w:t xml:space="preserve">a </w:t>
            </w:r>
            <w:r w:rsidR="00F622BF" w:rsidRPr="00504DB3">
              <w:rPr>
                <w:sz w:val="22"/>
                <w:szCs w:val="22"/>
              </w:rPr>
              <w:t xml:space="preserve">nutritive </w:t>
            </w:r>
            <w:r w:rsidR="00181656" w:rsidRPr="00504DB3">
              <w:rPr>
                <w:sz w:val="22"/>
                <w:szCs w:val="22"/>
              </w:rPr>
              <w:t xml:space="preserve">substance </w:t>
            </w:r>
            <w:r w:rsidRPr="00504DB3">
              <w:rPr>
                <w:sz w:val="22"/>
                <w:szCs w:val="22"/>
              </w:rPr>
              <w:t xml:space="preserve">listed in S29—5 Column 2 </w:t>
            </w:r>
            <w:r w:rsidR="00181656" w:rsidRPr="00504DB3">
              <w:rPr>
                <w:sz w:val="22"/>
                <w:szCs w:val="22"/>
              </w:rPr>
              <w:t>include</w:t>
            </w:r>
            <w:r w:rsidR="00044CE1" w:rsidRPr="00504DB3">
              <w:rPr>
                <w:sz w:val="22"/>
                <w:szCs w:val="22"/>
              </w:rPr>
              <w:t>s the sum of any</w:t>
            </w:r>
            <w:r w:rsidR="00F622BF" w:rsidRPr="00504DB3">
              <w:rPr>
                <w:sz w:val="22"/>
                <w:szCs w:val="22"/>
              </w:rPr>
              <w:t xml:space="preserve"> naturally occurring and added </w:t>
            </w:r>
            <w:r w:rsidR="00440F7E" w:rsidRPr="00504DB3">
              <w:rPr>
                <w:sz w:val="22"/>
                <w:szCs w:val="22"/>
              </w:rPr>
              <w:t>amounts</w:t>
            </w:r>
            <w:r w:rsidR="00181656" w:rsidRPr="00504DB3">
              <w:rPr>
                <w:sz w:val="22"/>
                <w:szCs w:val="22"/>
              </w:rPr>
              <w:t xml:space="preserve"> of the substance.</w:t>
            </w:r>
            <w:r w:rsidR="00044CE1" w:rsidRPr="00504DB3">
              <w:rPr>
                <w:sz w:val="22"/>
                <w:szCs w:val="22"/>
              </w:rPr>
              <w:t xml:space="preserve"> </w:t>
            </w:r>
            <w:r w:rsidR="009B7005" w:rsidRPr="00504DB3">
              <w:rPr>
                <w:sz w:val="22"/>
                <w:szCs w:val="22"/>
              </w:rPr>
              <w:t>Paragraph 2.9.1—5(2) specifies that t</w:t>
            </w:r>
            <w:r w:rsidR="00F20D37" w:rsidRPr="00504DB3">
              <w:rPr>
                <w:sz w:val="22"/>
                <w:szCs w:val="22"/>
              </w:rPr>
              <w:t xml:space="preserve">he labelled amount of the substance in the nutrition information panel </w:t>
            </w:r>
            <w:r w:rsidR="00440F7E" w:rsidRPr="00504DB3">
              <w:rPr>
                <w:sz w:val="22"/>
                <w:szCs w:val="22"/>
              </w:rPr>
              <w:t>must also be the sum of naturally occurring and added amounts of the substance.</w:t>
            </w:r>
            <w:r w:rsidR="00F622BF" w:rsidRPr="00504DB3">
              <w:rPr>
                <w:sz w:val="22"/>
                <w:szCs w:val="22"/>
              </w:rPr>
              <w:t xml:space="preserve"> </w:t>
            </w:r>
          </w:p>
          <w:p w14:paraId="47AE2515" w14:textId="74573DDC" w:rsidR="00F622BF" w:rsidRPr="00504DB3" w:rsidRDefault="00E93D4B" w:rsidP="00984D07">
            <w:pPr>
              <w:pStyle w:val="paragraph"/>
              <w:spacing w:before="120" w:beforeAutospacing="0" w:after="12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04DB3">
              <w:rPr>
                <w:rStyle w:val="normaltextrun"/>
                <w:rFonts w:ascii="Arial" w:eastAsiaTheme="majorEastAsia" w:hAnsi="Arial" w:cs="Arial"/>
                <w:sz w:val="22"/>
                <w:szCs w:val="22"/>
              </w:rPr>
              <w:t xml:space="preserve">Subparagraph 2.9.1—21(1)(a)(iii) </w:t>
            </w:r>
            <w:r w:rsidR="00930B1C" w:rsidRPr="00504DB3">
              <w:rPr>
                <w:rStyle w:val="normaltextrun"/>
                <w:rFonts w:ascii="Arial" w:eastAsiaTheme="majorEastAsia" w:hAnsi="Arial" w:cs="Arial"/>
                <w:sz w:val="22"/>
                <w:szCs w:val="22"/>
              </w:rPr>
              <w:t xml:space="preserve">also </w:t>
            </w:r>
            <w:r w:rsidRPr="00504DB3">
              <w:rPr>
                <w:rStyle w:val="normaltextrun"/>
                <w:rFonts w:ascii="Arial" w:eastAsiaTheme="majorEastAsia" w:hAnsi="Arial" w:cs="Arial"/>
                <w:sz w:val="22"/>
                <w:szCs w:val="22"/>
              </w:rPr>
              <w:t xml:space="preserve">requires the average amount of any substance </w:t>
            </w:r>
            <w:r w:rsidRPr="00504DB3">
              <w:rPr>
                <w:rStyle w:val="normaltextrun"/>
                <w:rFonts w:ascii="Arial" w:eastAsiaTheme="majorEastAsia" w:hAnsi="Arial" w:cs="Arial"/>
                <w:i/>
                <w:iCs/>
                <w:sz w:val="22"/>
                <w:szCs w:val="22"/>
              </w:rPr>
              <w:t>used as a nutritive substance</w:t>
            </w:r>
            <w:r w:rsidRPr="00504DB3">
              <w:rPr>
                <w:rStyle w:val="normaltextrun"/>
                <w:rFonts w:ascii="Arial" w:eastAsiaTheme="majorEastAsia" w:hAnsi="Arial" w:cs="Arial"/>
                <w:sz w:val="22"/>
                <w:szCs w:val="22"/>
              </w:rPr>
              <w:t xml:space="preserve"> permitted by the standard to be declared in the </w:t>
            </w:r>
            <w:r w:rsidR="00930B1C" w:rsidRPr="00504DB3">
              <w:rPr>
                <w:rStyle w:val="normaltextrun"/>
                <w:rFonts w:ascii="Arial" w:eastAsiaTheme="majorEastAsia" w:hAnsi="Arial" w:cs="Arial"/>
                <w:sz w:val="22"/>
                <w:szCs w:val="22"/>
              </w:rPr>
              <w:t xml:space="preserve">nutrition information statement </w:t>
            </w:r>
            <w:r w:rsidR="00EA4744">
              <w:rPr>
                <w:rStyle w:val="normaltextrun"/>
                <w:rFonts w:ascii="Arial" w:eastAsiaTheme="majorEastAsia" w:hAnsi="Arial" w:cs="Arial"/>
                <w:sz w:val="22"/>
                <w:szCs w:val="22"/>
              </w:rPr>
              <w:t>(NIS)</w:t>
            </w:r>
            <w:r w:rsidR="00930B1C" w:rsidRPr="00504DB3">
              <w:rPr>
                <w:rStyle w:val="normaltextrun"/>
                <w:rFonts w:ascii="Arial" w:eastAsiaTheme="majorEastAsia" w:hAnsi="Arial" w:cs="Arial"/>
                <w:sz w:val="22"/>
                <w:szCs w:val="22"/>
              </w:rPr>
              <w:t xml:space="preserve"> required by section 2.9.1—21</w:t>
            </w:r>
            <w:r w:rsidRPr="00504DB3">
              <w:rPr>
                <w:rStyle w:val="normaltextrun"/>
                <w:rFonts w:ascii="Arial" w:eastAsiaTheme="majorEastAsia" w:hAnsi="Arial" w:cs="Arial"/>
                <w:sz w:val="22"/>
                <w:szCs w:val="22"/>
              </w:rPr>
              <w:t xml:space="preserve">. </w:t>
            </w:r>
            <w:r w:rsidR="00930B1C" w:rsidRPr="00504DB3">
              <w:rPr>
                <w:rFonts w:ascii="Arial" w:eastAsia="Arial" w:hAnsi="Arial" w:cs="Arial"/>
                <w:sz w:val="22"/>
                <w:szCs w:val="22"/>
              </w:rPr>
              <w:t xml:space="preserve"> </w:t>
            </w:r>
            <w:proofErr w:type="spellStart"/>
            <w:r w:rsidRPr="00504DB3">
              <w:rPr>
                <w:rFonts w:ascii="Arial" w:eastAsia="Arial" w:hAnsi="Arial" w:cs="Arial"/>
                <w:sz w:val="22"/>
                <w:szCs w:val="22"/>
              </w:rPr>
              <w:t>bLf</w:t>
            </w:r>
            <w:proofErr w:type="spellEnd"/>
            <w:r w:rsidRPr="00504DB3">
              <w:rPr>
                <w:rFonts w:ascii="Arial" w:eastAsia="Arial" w:hAnsi="Arial" w:cs="Arial"/>
                <w:sz w:val="22"/>
                <w:szCs w:val="22"/>
              </w:rPr>
              <w:t xml:space="preserve"> would need to be declared in the NIS when it is voluntarily added to an IFP</w:t>
            </w:r>
            <w:r w:rsidR="00930B1C" w:rsidRPr="00504DB3">
              <w:rPr>
                <w:rFonts w:ascii="Arial" w:eastAsia="Arial" w:hAnsi="Arial" w:cs="Arial"/>
                <w:sz w:val="22"/>
                <w:szCs w:val="22"/>
              </w:rPr>
              <w:t xml:space="preserve"> </w:t>
            </w:r>
            <w:r w:rsidR="00930B1C" w:rsidRPr="00504DB3">
              <w:rPr>
                <w:rStyle w:val="normaltextrun"/>
                <w:rFonts w:ascii="Arial" w:eastAsiaTheme="majorEastAsia" w:hAnsi="Arial" w:cs="Arial"/>
                <w:sz w:val="22"/>
                <w:szCs w:val="22"/>
              </w:rPr>
              <w:t>as a nutritive substance</w:t>
            </w:r>
            <w:r w:rsidRPr="00504DB3">
              <w:rPr>
                <w:rFonts w:ascii="Arial" w:eastAsia="Arial" w:hAnsi="Arial" w:cs="Arial"/>
                <w:sz w:val="22"/>
                <w:szCs w:val="22"/>
              </w:rPr>
              <w:t>.</w:t>
            </w:r>
          </w:p>
        </w:tc>
      </w:tr>
      <w:tr w:rsidR="00F622BF" w:rsidRPr="002423F2" w14:paraId="1909F069"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786BA2A6" w14:textId="6C9EE432" w:rsidR="006E76A1" w:rsidRPr="00413D26" w:rsidRDefault="00F622BF" w:rsidP="00381E04">
            <w:pPr>
              <w:pStyle w:val="FSTableText"/>
              <w:widowControl/>
              <w:spacing w:before="120" w:beforeAutospacing="0" w:after="120" w:afterAutospacing="0"/>
              <w:rPr>
                <w:b w:val="0"/>
                <w:bCs w:val="0"/>
                <w:sz w:val="22"/>
                <w:szCs w:val="22"/>
              </w:rPr>
            </w:pPr>
            <w:r w:rsidRPr="00413D26">
              <w:rPr>
                <w:b w:val="0"/>
                <w:bCs w:val="0"/>
                <w:sz w:val="22"/>
                <w:szCs w:val="22"/>
              </w:rPr>
              <w:t>Seek clarity on whether the proposed exclusive use permission is limited to infant formula products only.</w:t>
            </w:r>
          </w:p>
        </w:tc>
        <w:tc>
          <w:tcPr>
            <w:tcW w:w="3119" w:type="dxa"/>
          </w:tcPr>
          <w:p w14:paraId="544BBC28" w14:textId="5A7F607F" w:rsidR="00F622BF" w:rsidRPr="00413D26"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13D26">
              <w:rPr>
                <w:sz w:val="22"/>
                <w:szCs w:val="22"/>
              </w:rPr>
              <w:t>Vic</w:t>
            </w:r>
            <w:r w:rsidR="006143F7" w:rsidRPr="00413D26">
              <w:rPr>
                <w:sz w:val="22"/>
                <w:szCs w:val="22"/>
              </w:rPr>
              <w:t xml:space="preserve"> </w:t>
            </w:r>
          </w:p>
        </w:tc>
        <w:tc>
          <w:tcPr>
            <w:tcW w:w="7082" w:type="dxa"/>
          </w:tcPr>
          <w:p w14:paraId="787E1C20" w14:textId="59CE1707" w:rsidR="00F622BF" w:rsidRPr="00413D26" w:rsidRDefault="00504DB3"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As discussed in detail above, t</w:t>
            </w:r>
            <w:r w:rsidR="00F622BF" w:rsidRPr="00413D26">
              <w:rPr>
                <w:sz w:val="22"/>
                <w:szCs w:val="22"/>
              </w:rPr>
              <w:t>he exclusive use permission</w:t>
            </w:r>
            <w:r w:rsidR="000D49CC">
              <w:rPr>
                <w:sz w:val="22"/>
                <w:szCs w:val="22"/>
              </w:rPr>
              <w:t xml:space="preserve"> </w:t>
            </w:r>
            <w:r w:rsidR="00BF1E57">
              <w:rPr>
                <w:sz w:val="22"/>
                <w:szCs w:val="22"/>
              </w:rPr>
              <w:t>granted</w:t>
            </w:r>
            <w:r w:rsidR="000D49CC">
              <w:rPr>
                <w:sz w:val="22"/>
                <w:szCs w:val="22"/>
              </w:rPr>
              <w:t xml:space="preserve"> under</w:t>
            </w:r>
            <w:r w:rsidR="00BF1E57">
              <w:rPr>
                <w:sz w:val="22"/>
                <w:szCs w:val="22"/>
              </w:rPr>
              <w:t xml:space="preserve"> this Application</w:t>
            </w:r>
            <w:r w:rsidR="00F622BF" w:rsidRPr="00413D26">
              <w:rPr>
                <w:sz w:val="22"/>
                <w:szCs w:val="22"/>
              </w:rPr>
              <w:t xml:space="preserve"> </w:t>
            </w:r>
            <w:r w:rsidR="0078418D" w:rsidRPr="00413D26">
              <w:rPr>
                <w:sz w:val="22"/>
                <w:szCs w:val="22"/>
              </w:rPr>
              <w:t>will</w:t>
            </w:r>
            <w:r w:rsidR="00F622BF" w:rsidRPr="00413D26">
              <w:rPr>
                <w:sz w:val="22"/>
                <w:szCs w:val="22"/>
              </w:rPr>
              <w:t xml:space="preserve"> apply only </w:t>
            </w:r>
            <w:r w:rsidR="005B7F22" w:rsidRPr="00413D26">
              <w:rPr>
                <w:sz w:val="22"/>
                <w:szCs w:val="22"/>
              </w:rPr>
              <w:t>to</w:t>
            </w:r>
            <w:r w:rsidR="00F622BF" w:rsidRPr="00413D26">
              <w:rPr>
                <w:sz w:val="22"/>
                <w:szCs w:val="22"/>
              </w:rPr>
              <w:t xml:space="preserve"> IFP</w:t>
            </w:r>
            <w:r w:rsidR="002448FF" w:rsidRPr="00413D26">
              <w:rPr>
                <w:sz w:val="22"/>
                <w:szCs w:val="22"/>
              </w:rPr>
              <w:t>.</w:t>
            </w:r>
          </w:p>
        </w:tc>
      </w:tr>
      <w:tr w:rsidR="00181656" w:rsidRPr="002423F2" w14:paraId="750BB92C"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74663262" w14:textId="2327EA1F" w:rsidR="00593EF1" w:rsidRPr="00593EF1" w:rsidRDefault="00276728" w:rsidP="00276728">
            <w:pPr>
              <w:pStyle w:val="FSTableText"/>
              <w:widowControl/>
              <w:spacing w:before="120" w:beforeAutospacing="0" w:after="120" w:afterAutospacing="0"/>
              <w:rPr>
                <w:b w:val="0"/>
                <w:bCs w:val="0"/>
                <w:color w:val="000000"/>
                <w:sz w:val="22"/>
                <w:szCs w:val="22"/>
                <w:lang w:val="en-AU" w:eastAsia="en-GB" w:bidi="ar-SA"/>
              </w:rPr>
            </w:pPr>
            <w:r w:rsidRPr="00381E04">
              <w:rPr>
                <w:b w:val="0"/>
                <w:bCs w:val="0"/>
                <w:sz w:val="22"/>
                <w:szCs w:val="22"/>
              </w:rPr>
              <w:t>Seek clarity on th</w:t>
            </w:r>
            <w:r w:rsidR="009978B1" w:rsidRPr="00381E04">
              <w:rPr>
                <w:b w:val="0"/>
                <w:bCs w:val="0"/>
                <w:sz w:val="22"/>
                <w:szCs w:val="22"/>
              </w:rPr>
              <w:t>e granting of exclusivity and the</w:t>
            </w:r>
            <w:r w:rsidRPr="00381E04">
              <w:rPr>
                <w:b w:val="0"/>
                <w:bCs w:val="0"/>
                <w:sz w:val="22"/>
                <w:szCs w:val="22"/>
              </w:rPr>
              <w:t xml:space="preserve"> </w:t>
            </w:r>
            <w:r w:rsidR="00593EF1" w:rsidRPr="00593EF1">
              <w:rPr>
                <w:b w:val="0"/>
                <w:bCs w:val="0"/>
                <w:color w:val="000000"/>
                <w:sz w:val="22"/>
                <w:szCs w:val="22"/>
                <w:lang w:val="en-AU" w:eastAsia="en-GB" w:bidi="ar-SA"/>
              </w:rPr>
              <w:t xml:space="preserve">circumstances under which </w:t>
            </w:r>
            <w:r w:rsidR="00593EF1" w:rsidRPr="00593EF1">
              <w:rPr>
                <w:b w:val="0"/>
                <w:bCs w:val="0"/>
                <w:i/>
                <w:iCs/>
                <w:color w:val="000000"/>
                <w:sz w:val="22"/>
                <w:szCs w:val="22"/>
                <w:lang w:val="en-AU" w:eastAsia="en-GB" w:bidi="ar-SA"/>
              </w:rPr>
              <w:t>exclusive capturable commercial benefit</w:t>
            </w:r>
            <w:r w:rsidR="00381E04">
              <w:rPr>
                <w:b w:val="0"/>
                <w:bCs w:val="0"/>
                <w:i/>
                <w:iCs/>
                <w:color w:val="000000"/>
                <w:sz w:val="22"/>
                <w:szCs w:val="22"/>
                <w:lang w:val="en-AU" w:eastAsia="en-GB" w:bidi="ar-SA"/>
              </w:rPr>
              <w:t xml:space="preserve"> </w:t>
            </w:r>
            <w:r w:rsidR="00593EF1" w:rsidRPr="00593EF1">
              <w:rPr>
                <w:b w:val="0"/>
                <w:bCs w:val="0"/>
                <w:color w:val="000000"/>
                <w:sz w:val="22"/>
                <w:szCs w:val="22"/>
                <w:lang w:val="en-AU" w:eastAsia="en-GB" w:bidi="ar-SA"/>
              </w:rPr>
              <w:t xml:space="preserve">is </w:t>
            </w:r>
            <w:r w:rsidR="009978B1" w:rsidRPr="00381E04">
              <w:rPr>
                <w:b w:val="0"/>
                <w:bCs w:val="0"/>
                <w:color w:val="000000"/>
                <w:sz w:val="22"/>
                <w:szCs w:val="22"/>
                <w:lang w:val="en-AU" w:eastAsia="en-GB" w:bidi="ar-SA"/>
              </w:rPr>
              <w:t>conferred.</w:t>
            </w:r>
          </w:p>
          <w:p w14:paraId="39E2D6DA" w14:textId="0AEFD348" w:rsidR="006E76A1" w:rsidRPr="00832B69" w:rsidRDefault="006E76A1" w:rsidP="00984D07">
            <w:pPr>
              <w:pStyle w:val="FSTableText"/>
              <w:widowControl/>
              <w:spacing w:before="120" w:beforeAutospacing="0" w:after="120" w:afterAutospacing="0"/>
              <w:rPr>
                <w:b w:val="0"/>
                <w:bCs w:val="0"/>
                <w:sz w:val="22"/>
                <w:szCs w:val="22"/>
              </w:rPr>
            </w:pPr>
          </w:p>
        </w:tc>
        <w:tc>
          <w:tcPr>
            <w:tcW w:w="3119" w:type="dxa"/>
          </w:tcPr>
          <w:p w14:paraId="4E59438F" w14:textId="0036864F" w:rsidR="00181656" w:rsidRPr="00832B69" w:rsidRDefault="00A4078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AFGC, </w:t>
            </w:r>
            <w:r w:rsidR="00380FCD" w:rsidRPr="00832B69">
              <w:rPr>
                <w:sz w:val="22"/>
                <w:szCs w:val="22"/>
              </w:rPr>
              <w:t>INC</w:t>
            </w:r>
            <w:r w:rsidR="0020000E">
              <w:rPr>
                <w:sz w:val="22"/>
                <w:szCs w:val="22"/>
              </w:rPr>
              <w:t xml:space="preserve">, </w:t>
            </w:r>
            <w:r w:rsidR="00380FCD" w:rsidRPr="00832B69">
              <w:rPr>
                <w:sz w:val="22"/>
                <w:szCs w:val="22"/>
              </w:rPr>
              <w:t>NZFGC</w:t>
            </w:r>
          </w:p>
        </w:tc>
        <w:tc>
          <w:tcPr>
            <w:tcW w:w="7082" w:type="dxa"/>
          </w:tcPr>
          <w:p w14:paraId="602D18CE" w14:textId="57EDC179" w:rsidR="00390600" w:rsidRDefault="00390600" w:rsidP="00390600">
            <w:pPr>
              <w:cnfStyle w:val="000000000000" w:firstRow="0" w:lastRow="0" w:firstColumn="0" w:lastColumn="0" w:oddVBand="0" w:evenVBand="0" w:oddHBand="0" w:evenHBand="0" w:firstRowFirstColumn="0" w:firstRowLastColumn="0" w:lastRowFirstColumn="0" w:lastRowLastColumn="0"/>
              <w:rPr>
                <w:rFonts w:ascii="Calibri" w:hAnsi="Calibri" w:cs="Calibri"/>
                <w:szCs w:val="22"/>
                <w:lang w:eastAsia="en-AU" w:bidi="ar-SA"/>
              </w:rPr>
            </w:pPr>
            <w:r>
              <w:t xml:space="preserve">An exclusive use permission is usually only considered by FSANZ if an applicant expressly applies for it. Such an application would be a paid application on the basis that its approval would confer an exclusive capturable commercial benefit on the applicant. </w:t>
            </w:r>
            <w:r>
              <w:rPr>
                <w:rFonts w:ascii="Calibri" w:hAnsi="Calibri" w:cs="Calibri"/>
                <w:lang w:eastAsia="en-AU"/>
              </w:rPr>
              <w:t xml:space="preserve"> </w:t>
            </w:r>
          </w:p>
          <w:p w14:paraId="5DC9B991" w14:textId="0C5C693F" w:rsidR="007861EF" w:rsidRDefault="00316BDC" w:rsidP="00984D07">
            <w:pPr>
              <w:widowControl/>
              <w:shd w:val="clear" w:color="auto" w:fill="FFFFFF"/>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Cs w:val="22"/>
              </w:rPr>
            </w:pPr>
            <w:r w:rsidRPr="002423F2">
              <w:rPr>
                <w:szCs w:val="22"/>
              </w:rPr>
              <w:t>The appl</w:t>
            </w:r>
            <w:r w:rsidR="009871E6" w:rsidRPr="002423F2">
              <w:rPr>
                <w:szCs w:val="22"/>
              </w:rPr>
              <w:t>ic</w:t>
            </w:r>
            <w:r w:rsidRPr="002423F2">
              <w:rPr>
                <w:szCs w:val="22"/>
              </w:rPr>
              <w:t xml:space="preserve">ation of the FSANZ Act provisions relating to </w:t>
            </w:r>
            <w:r w:rsidR="009871E6" w:rsidRPr="002423F2">
              <w:rPr>
                <w:szCs w:val="22"/>
              </w:rPr>
              <w:t>the imposition of statutory charges under that Act on the basis of an exclusive capturable commercial benefit are out</w:t>
            </w:r>
            <w:r w:rsidRPr="002423F2">
              <w:rPr>
                <w:szCs w:val="22"/>
              </w:rPr>
              <w:t xml:space="preserve"> of the scope of this application. </w:t>
            </w:r>
          </w:p>
          <w:p w14:paraId="08561B50" w14:textId="77777777" w:rsidR="007861EF" w:rsidRDefault="007861EF" w:rsidP="00984D07">
            <w:pPr>
              <w:widowControl/>
              <w:shd w:val="clear" w:color="auto" w:fill="FFFFFF"/>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Cs w:val="22"/>
              </w:rPr>
            </w:pPr>
          </w:p>
          <w:p w14:paraId="5181A109" w14:textId="6FF4405D" w:rsidR="007861EF" w:rsidRPr="00832B69" w:rsidRDefault="007861EF" w:rsidP="00984D07">
            <w:pPr>
              <w:widowControl/>
              <w:shd w:val="clear" w:color="auto" w:fill="FFFFFF"/>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cs="Arial"/>
                <w:color w:val="000000"/>
                <w:szCs w:val="22"/>
                <w:lang w:val="en-AU" w:eastAsia="en-AU" w:bidi="ar-SA"/>
              </w:rPr>
            </w:pPr>
          </w:p>
        </w:tc>
      </w:tr>
      <w:tr w:rsidR="00F622BF" w:rsidRPr="002423F2" w14:paraId="1BDA1384"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28DDD5FB" w14:textId="77777777" w:rsidR="00F622BF" w:rsidRDefault="00F622BF" w:rsidP="00984D07">
            <w:pPr>
              <w:pStyle w:val="FSTableText"/>
              <w:widowControl/>
              <w:spacing w:before="120" w:beforeAutospacing="0" w:after="120" w:afterAutospacing="0"/>
              <w:rPr>
                <w:sz w:val="22"/>
                <w:szCs w:val="22"/>
              </w:rPr>
            </w:pPr>
            <w:r w:rsidRPr="00CA3955">
              <w:rPr>
                <w:b w:val="0"/>
                <w:bCs w:val="0"/>
                <w:sz w:val="22"/>
                <w:szCs w:val="22"/>
              </w:rPr>
              <w:lastRenderedPageBreak/>
              <w:t>Recommend FSANZ review the concept of exclusive use permissions and/or conduct stakeholder engagement on the application of exclusive use permissions.</w:t>
            </w:r>
          </w:p>
          <w:p w14:paraId="0DFADE98" w14:textId="67E07463" w:rsidR="00D60A96" w:rsidRPr="00CA3955" w:rsidRDefault="00D60A96" w:rsidP="00984D07">
            <w:pPr>
              <w:pStyle w:val="FSTableText"/>
              <w:widowControl/>
              <w:spacing w:before="120" w:beforeAutospacing="0" w:after="120" w:afterAutospacing="0"/>
              <w:rPr>
                <w:b w:val="0"/>
                <w:bCs w:val="0"/>
                <w:sz w:val="22"/>
                <w:szCs w:val="22"/>
              </w:rPr>
            </w:pPr>
          </w:p>
        </w:tc>
        <w:tc>
          <w:tcPr>
            <w:tcW w:w="3119" w:type="dxa"/>
          </w:tcPr>
          <w:p w14:paraId="6C3A34B3" w14:textId="2EE27773" w:rsidR="00F622BF" w:rsidRPr="00CA3955"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t>AFGC</w:t>
            </w:r>
            <w:r w:rsidR="00466714">
              <w:rPr>
                <w:sz w:val="22"/>
                <w:szCs w:val="22"/>
              </w:rPr>
              <w:t xml:space="preserve">, </w:t>
            </w:r>
            <w:r w:rsidRPr="00CA3955">
              <w:rPr>
                <w:sz w:val="22"/>
                <w:szCs w:val="22"/>
              </w:rPr>
              <w:t>Fonterra</w:t>
            </w:r>
            <w:r w:rsidR="00466714">
              <w:rPr>
                <w:sz w:val="22"/>
                <w:szCs w:val="22"/>
              </w:rPr>
              <w:t xml:space="preserve">, </w:t>
            </w:r>
            <w:r w:rsidR="00181656" w:rsidRPr="00CA3955">
              <w:rPr>
                <w:sz w:val="22"/>
                <w:szCs w:val="22"/>
              </w:rPr>
              <w:t>NZ</w:t>
            </w:r>
            <w:r w:rsidR="00380FCD" w:rsidRPr="00CA3955">
              <w:rPr>
                <w:sz w:val="22"/>
                <w:szCs w:val="22"/>
              </w:rPr>
              <w:t xml:space="preserve"> </w:t>
            </w:r>
            <w:r w:rsidR="00181656" w:rsidRPr="00CA3955">
              <w:rPr>
                <w:sz w:val="22"/>
                <w:szCs w:val="22"/>
              </w:rPr>
              <w:t>FS</w:t>
            </w:r>
          </w:p>
        </w:tc>
        <w:tc>
          <w:tcPr>
            <w:tcW w:w="7082" w:type="dxa"/>
          </w:tcPr>
          <w:p w14:paraId="44672A5C" w14:textId="77777777" w:rsidR="002A27E5" w:rsidRPr="00B106CE" w:rsidRDefault="002A27E5" w:rsidP="002A27E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and considers this out of </w:t>
            </w:r>
            <w:r w:rsidRPr="00B106CE">
              <w:rPr>
                <w:sz w:val="22"/>
                <w:szCs w:val="22"/>
              </w:rPr>
              <w:t xml:space="preserve">scope </w:t>
            </w:r>
            <w:r>
              <w:rPr>
                <w:sz w:val="22"/>
                <w:szCs w:val="22"/>
              </w:rPr>
              <w:t>for</w:t>
            </w:r>
            <w:r w:rsidRPr="00B106CE">
              <w:rPr>
                <w:sz w:val="22"/>
                <w:szCs w:val="22"/>
              </w:rPr>
              <w:t xml:space="preserve"> this </w:t>
            </w:r>
            <w:r>
              <w:rPr>
                <w:sz w:val="22"/>
                <w:szCs w:val="22"/>
              </w:rPr>
              <w:t>A</w:t>
            </w:r>
            <w:r w:rsidRPr="00B106CE">
              <w:rPr>
                <w:sz w:val="22"/>
                <w:szCs w:val="22"/>
              </w:rPr>
              <w:t>pplication.</w:t>
            </w:r>
          </w:p>
          <w:p w14:paraId="10049BCF" w14:textId="70493AF1" w:rsidR="00F622BF" w:rsidRPr="00CA3955"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p>
        </w:tc>
      </w:tr>
      <w:tr w:rsidR="00F622BF" w:rsidRPr="002423F2" w14:paraId="6E0DBA70" w14:textId="77777777" w:rsidTr="64D413AB">
        <w:tc>
          <w:tcPr>
            <w:cnfStyle w:val="001000000000" w:firstRow="0" w:lastRow="0" w:firstColumn="1" w:lastColumn="0" w:oddVBand="0" w:evenVBand="0" w:oddHBand="0" w:evenHBand="0" w:firstRowFirstColumn="0" w:firstRowLastColumn="0" w:lastRowFirstColumn="0" w:lastRowLastColumn="0"/>
            <w:tcW w:w="3539" w:type="dxa"/>
            <w:shd w:val="clear" w:color="auto" w:fill="D6E3BC" w:themeFill="accent3" w:themeFillTint="66"/>
          </w:tcPr>
          <w:p w14:paraId="0F91CD9C" w14:textId="22AB9ED2" w:rsidR="00F622BF" w:rsidRPr="00CA3955" w:rsidRDefault="00F622BF" w:rsidP="00984D07">
            <w:pPr>
              <w:pStyle w:val="FSTableText"/>
              <w:widowControl/>
              <w:spacing w:before="120" w:beforeAutospacing="0" w:after="120" w:afterAutospacing="0"/>
              <w:rPr>
                <w:b w:val="0"/>
                <w:bCs w:val="0"/>
                <w:sz w:val="22"/>
                <w:szCs w:val="22"/>
              </w:rPr>
            </w:pPr>
            <w:r w:rsidRPr="00CA3955">
              <w:rPr>
                <w:sz w:val="22"/>
                <w:szCs w:val="22"/>
              </w:rPr>
              <w:t xml:space="preserve">Specification </w:t>
            </w:r>
          </w:p>
        </w:tc>
        <w:tc>
          <w:tcPr>
            <w:tcW w:w="3119" w:type="dxa"/>
            <w:shd w:val="clear" w:color="auto" w:fill="D6E3BC" w:themeFill="accent3" w:themeFillTint="66"/>
          </w:tcPr>
          <w:p w14:paraId="6789A293" w14:textId="77777777" w:rsidR="00F622BF" w:rsidRPr="00CA3955"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c>
          <w:tcPr>
            <w:tcW w:w="7082" w:type="dxa"/>
            <w:shd w:val="clear" w:color="auto" w:fill="D6E3BC" w:themeFill="accent3" w:themeFillTint="66"/>
          </w:tcPr>
          <w:p w14:paraId="262ED77E" w14:textId="77777777" w:rsidR="00F622BF" w:rsidRPr="00CA3955" w:rsidRDefault="00F622BF"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E13CCA" w:rsidRPr="002423F2" w14:paraId="056A30EB" w14:textId="77777777" w:rsidTr="64D413AB">
        <w:trPr>
          <w:trHeight w:val="241"/>
        </w:trPr>
        <w:tc>
          <w:tcPr>
            <w:cnfStyle w:val="001000000000" w:firstRow="0" w:lastRow="0" w:firstColumn="1" w:lastColumn="0" w:oddVBand="0" w:evenVBand="0" w:oddHBand="0" w:evenHBand="0" w:firstRowFirstColumn="0" w:firstRowLastColumn="0" w:lastRowFirstColumn="0" w:lastRowLastColumn="0"/>
            <w:tcW w:w="3539" w:type="dxa"/>
          </w:tcPr>
          <w:p w14:paraId="5B256BE9" w14:textId="1F99E224" w:rsidR="00E13CCA" w:rsidRPr="00CA3955" w:rsidRDefault="00E13CCA" w:rsidP="00984D07">
            <w:pPr>
              <w:pStyle w:val="FSTableText"/>
              <w:widowControl/>
              <w:spacing w:before="120" w:beforeAutospacing="0" w:after="120" w:afterAutospacing="0"/>
              <w:rPr>
                <w:b w:val="0"/>
                <w:bCs w:val="0"/>
                <w:sz w:val="22"/>
                <w:szCs w:val="22"/>
              </w:rPr>
            </w:pPr>
            <w:r w:rsidRPr="00CA3955">
              <w:rPr>
                <w:b w:val="0"/>
                <w:bCs w:val="0"/>
                <w:sz w:val="22"/>
                <w:szCs w:val="22"/>
              </w:rPr>
              <w:t>Do not support the specification as drafted, stating it is:</w:t>
            </w:r>
          </w:p>
          <w:p w14:paraId="7571510E" w14:textId="4CC77853" w:rsidR="00E13CCA" w:rsidRPr="00CA3955" w:rsidRDefault="00E13CCA" w:rsidP="00984D07">
            <w:pPr>
              <w:pStyle w:val="FSTableText"/>
              <w:widowControl/>
              <w:numPr>
                <w:ilvl w:val="0"/>
                <w:numId w:val="49"/>
              </w:numPr>
              <w:spacing w:before="120" w:beforeAutospacing="0" w:after="120" w:afterAutospacing="0"/>
              <w:rPr>
                <w:b w:val="0"/>
                <w:bCs w:val="0"/>
                <w:sz w:val="22"/>
                <w:szCs w:val="22"/>
              </w:rPr>
            </w:pPr>
            <w:r w:rsidRPr="00CA3955">
              <w:rPr>
                <w:b w:val="0"/>
                <w:bCs w:val="0"/>
                <w:sz w:val="22"/>
                <w:szCs w:val="22"/>
              </w:rPr>
              <w:t xml:space="preserve">overly specific to the Applicant’s product and will limit other manufacturers entering the ANZ market with a compliant </w:t>
            </w:r>
            <w:proofErr w:type="spellStart"/>
            <w:r w:rsidRPr="00CA3955">
              <w:rPr>
                <w:b w:val="0"/>
                <w:bCs w:val="0"/>
                <w:sz w:val="22"/>
                <w:szCs w:val="22"/>
              </w:rPr>
              <w:t>bLf</w:t>
            </w:r>
            <w:proofErr w:type="spellEnd"/>
            <w:r w:rsidRPr="00CA3955">
              <w:rPr>
                <w:b w:val="0"/>
                <w:bCs w:val="0"/>
                <w:sz w:val="22"/>
                <w:szCs w:val="22"/>
              </w:rPr>
              <w:t xml:space="preserve"> product; and/or</w:t>
            </w:r>
          </w:p>
          <w:p w14:paraId="611DE707" w14:textId="77777777" w:rsidR="00E13CCA" w:rsidRPr="00CA3955" w:rsidRDefault="00E13CCA" w:rsidP="00984D07">
            <w:pPr>
              <w:pStyle w:val="FSTableText"/>
              <w:widowControl/>
              <w:numPr>
                <w:ilvl w:val="0"/>
                <w:numId w:val="49"/>
              </w:numPr>
              <w:spacing w:before="120" w:beforeAutospacing="0" w:after="120" w:afterAutospacing="0"/>
              <w:rPr>
                <w:b w:val="0"/>
                <w:bCs w:val="0"/>
                <w:sz w:val="22"/>
                <w:szCs w:val="22"/>
              </w:rPr>
            </w:pPr>
            <w:r w:rsidRPr="00CA3955">
              <w:rPr>
                <w:b w:val="0"/>
                <w:bCs w:val="0"/>
                <w:sz w:val="22"/>
                <w:szCs w:val="22"/>
              </w:rPr>
              <w:t>overly prescriptive and therefore inconsistent with regulatory best practice of presenting the minimum effective regulation, and inconsistent with FSANZ corporate plan; and/or</w:t>
            </w:r>
          </w:p>
          <w:p w14:paraId="1703DE06" w14:textId="77777777" w:rsidR="004F130B" w:rsidRPr="00CA3955" w:rsidRDefault="00E13CCA" w:rsidP="00984D07">
            <w:pPr>
              <w:pStyle w:val="FSTableText"/>
              <w:widowControl/>
              <w:numPr>
                <w:ilvl w:val="0"/>
                <w:numId w:val="49"/>
              </w:numPr>
              <w:spacing w:before="120" w:beforeAutospacing="0" w:after="120" w:afterAutospacing="0"/>
              <w:rPr>
                <w:b w:val="0"/>
                <w:bCs w:val="0"/>
                <w:sz w:val="22"/>
                <w:szCs w:val="22"/>
              </w:rPr>
            </w:pPr>
            <w:r w:rsidRPr="00CA3955">
              <w:rPr>
                <w:b w:val="0"/>
                <w:bCs w:val="0"/>
                <w:sz w:val="22"/>
                <w:szCs w:val="22"/>
              </w:rPr>
              <w:t xml:space="preserve">misaligned with EU and China regulatory standards and is therefore inconsistent with </w:t>
            </w:r>
            <w:r w:rsidRPr="00CA3955">
              <w:rPr>
                <w:b w:val="0"/>
                <w:bCs w:val="0"/>
                <w:sz w:val="22"/>
                <w:szCs w:val="22"/>
              </w:rPr>
              <w:lastRenderedPageBreak/>
              <w:t>international harmonisation</w:t>
            </w:r>
            <w:r w:rsidR="004F130B" w:rsidRPr="00CA3955">
              <w:rPr>
                <w:b w:val="0"/>
                <w:bCs w:val="0"/>
                <w:sz w:val="22"/>
                <w:szCs w:val="22"/>
              </w:rPr>
              <w:t xml:space="preserve">; and/or </w:t>
            </w:r>
          </w:p>
          <w:p w14:paraId="1FB64756" w14:textId="0A7C238D" w:rsidR="00E13CCA" w:rsidRPr="00CA3955" w:rsidRDefault="004F130B" w:rsidP="00984D07">
            <w:pPr>
              <w:pStyle w:val="FSTableText"/>
              <w:widowControl/>
              <w:numPr>
                <w:ilvl w:val="0"/>
                <w:numId w:val="49"/>
              </w:numPr>
              <w:spacing w:before="120" w:beforeAutospacing="0" w:after="120" w:afterAutospacing="0"/>
              <w:rPr>
                <w:b w:val="0"/>
                <w:bCs w:val="0"/>
                <w:sz w:val="22"/>
                <w:szCs w:val="22"/>
              </w:rPr>
            </w:pPr>
            <w:r w:rsidRPr="00CA3955">
              <w:rPr>
                <w:b w:val="0"/>
                <w:bCs w:val="0"/>
                <w:sz w:val="22"/>
                <w:szCs w:val="22"/>
              </w:rPr>
              <w:t>r</w:t>
            </w:r>
            <w:r w:rsidR="00E13CCA" w:rsidRPr="00CA3955">
              <w:rPr>
                <w:b w:val="0"/>
                <w:bCs w:val="0"/>
                <w:sz w:val="22"/>
                <w:szCs w:val="22"/>
              </w:rPr>
              <w:t>ecommend that FSANZ specification aligns with EU and China.</w:t>
            </w:r>
          </w:p>
        </w:tc>
        <w:tc>
          <w:tcPr>
            <w:tcW w:w="3119" w:type="dxa"/>
          </w:tcPr>
          <w:p w14:paraId="2EDB7068" w14:textId="1CFB07A4" w:rsidR="00E13CCA" w:rsidRPr="00CA3955"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lastRenderedPageBreak/>
              <w:t>a2</w:t>
            </w:r>
            <w:r w:rsidR="00380FCD" w:rsidRPr="00CA3955">
              <w:rPr>
                <w:sz w:val="22"/>
                <w:szCs w:val="22"/>
              </w:rPr>
              <w:t xml:space="preserve"> Milk</w:t>
            </w:r>
            <w:r w:rsidR="00832B69">
              <w:rPr>
                <w:sz w:val="22"/>
                <w:szCs w:val="22"/>
              </w:rPr>
              <w:t xml:space="preserve">, </w:t>
            </w:r>
            <w:r w:rsidR="00380FCD" w:rsidRPr="00CA3955">
              <w:rPr>
                <w:sz w:val="22"/>
                <w:szCs w:val="22"/>
              </w:rPr>
              <w:t>AFGC</w:t>
            </w:r>
            <w:r w:rsidR="00832B69">
              <w:rPr>
                <w:sz w:val="22"/>
                <w:szCs w:val="22"/>
              </w:rPr>
              <w:t xml:space="preserve">, </w:t>
            </w:r>
            <w:proofErr w:type="spellStart"/>
            <w:r w:rsidR="00380FCD" w:rsidRPr="00CA3955">
              <w:rPr>
                <w:sz w:val="22"/>
                <w:szCs w:val="22"/>
              </w:rPr>
              <w:t>Beston</w:t>
            </w:r>
            <w:proofErr w:type="spellEnd"/>
            <w:r w:rsidR="00832B69">
              <w:rPr>
                <w:sz w:val="22"/>
                <w:szCs w:val="22"/>
              </w:rPr>
              <w:t xml:space="preserve">, </w:t>
            </w:r>
            <w:r w:rsidR="00380FCD" w:rsidRPr="00CA3955">
              <w:rPr>
                <w:sz w:val="22"/>
                <w:szCs w:val="22"/>
              </w:rPr>
              <w:t>Dairy Australia</w:t>
            </w:r>
            <w:r w:rsidR="00832B69">
              <w:rPr>
                <w:sz w:val="22"/>
                <w:szCs w:val="22"/>
              </w:rPr>
              <w:t xml:space="preserve">, </w:t>
            </w:r>
            <w:r w:rsidR="00380FCD" w:rsidRPr="00CA3955">
              <w:rPr>
                <w:sz w:val="22"/>
                <w:szCs w:val="22"/>
              </w:rPr>
              <w:t>Fonterra</w:t>
            </w:r>
            <w:r w:rsidR="00832B69">
              <w:rPr>
                <w:sz w:val="22"/>
                <w:szCs w:val="22"/>
              </w:rPr>
              <w:t xml:space="preserve">, </w:t>
            </w:r>
            <w:r w:rsidR="00380FCD" w:rsidRPr="00CA3955">
              <w:rPr>
                <w:sz w:val="22"/>
                <w:szCs w:val="22"/>
              </w:rPr>
              <w:t>INC</w:t>
            </w:r>
            <w:r w:rsidR="00832B69">
              <w:rPr>
                <w:sz w:val="22"/>
                <w:szCs w:val="22"/>
              </w:rPr>
              <w:t xml:space="preserve">, </w:t>
            </w:r>
            <w:r w:rsidR="00380FCD" w:rsidRPr="00CA3955">
              <w:rPr>
                <w:sz w:val="22"/>
                <w:szCs w:val="22"/>
              </w:rPr>
              <w:t>NZFGC</w:t>
            </w:r>
            <w:r w:rsidR="00832B69">
              <w:rPr>
                <w:sz w:val="22"/>
                <w:szCs w:val="22"/>
              </w:rPr>
              <w:t xml:space="preserve">, </w:t>
            </w:r>
            <w:r w:rsidR="00380FCD" w:rsidRPr="00CA3955">
              <w:rPr>
                <w:sz w:val="22"/>
                <w:szCs w:val="22"/>
              </w:rPr>
              <w:t>NZ FS</w:t>
            </w:r>
            <w:r w:rsidR="00832B69">
              <w:rPr>
                <w:sz w:val="22"/>
                <w:szCs w:val="22"/>
              </w:rPr>
              <w:t xml:space="preserve">, </w:t>
            </w:r>
            <w:proofErr w:type="spellStart"/>
            <w:r w:rsidR="00E13CCA" w:rsidRPr="00CA3955">
              <w:rPr>
                <w:sz w:val="22"/>
                <w:szCs w:val="22"/>
              </w:rPr>
              <w:t>Tatua</w:t>
            </w:r>
            <w:proofErr w:type="spellEnd"/>
            <w:r w:rsidR="00E13CCA" w:rsidRPr="00CA3955">
              <w:rPr>
                <w:sz w:val="22"/>
                <w:szCs w:val="22"/>
              </w:rPr>
              <w:t xml:space="preserve"> </w:t>
            </w:r>
          </w:p>
        </w:tc>
        <w:tc>
          <w:tcPr>
            <w:tcW w:w="7082" w:type="dxa"/>
          </w:tcPr>
          <w:p w14:paraId="09C14626" w14:textId="213E18BD" w:rsidR="00EA03D0" w:rsidRPr="00CA3955" w:rsidRDefault="00852E08"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t>FSANZ has considered these comments and</w:t>
            </w:r>
            <w:r w:rsidR="00BE245B" w:rsidRPr="00CA3955">
              <w:rPr>
                <w:sz w:val="22"/>
                <w:szCs w:val="22"/>
              </w:rPr>
              <w:t xml:space="preserve"> </w:t>
            </w:r>
            <w:r w:rsidRPr="00CA3955">
              <w:rPr>
                <w:sz w:val="22"/>
                <w:szCs w:val="22"/>
              </w:rPr>
              <w:t xml:space="preserve">the </w:t>
            </w:r>
            <w:r w:rsidR="00BE245B" w:rsidRPr="00CA3955">
              <w:rPr>
                <w:sz w:val="22"/>
                <w:szCs w:val="22"/>
              </w:rPr>
              <w:t xml:space="preserve">specification </w:t>
            </w:r>
            <w:r w:rsidRPr="00CA3955">
              <w:rPr>
                <w:sz w:val="22"/>
                <w:szCs w:val="22"/>
              </w:rPr>
              <w:t>has been</w:t>
            </w:r>
            <w:r w:rsidR="00BE245B" w:rsidRPr="00CA3955">
              <w:rPr>
                <w:sz w:val="22"/>
                <w:szCs w:val="22"/>
              </w:rPr>
              <w:t xml:space="preserve"> amended</w:t>
            </w:r>
            <w:r w:rsidRPr="00CA3955">
              <w:rPr>
                <w:sz w:val="22"/>
                <w:szCs w:val="22"/>
              </w:rPr>
              <w:t xml:space="preserve"> accordingly</w:t>
            </w:r>
            <w:r w:rsidR="008F7375" w:rsidRPr="00CA3955">
              <w:rPr>
                <w:sz w:val="22"/>
                <w:szCs w:val="22"/>
              </w:rPr>
              <w:t xml:space="preserve">. </w:t>
            </w:r>
          </w:p>
          <w:p w14:paraId="0AF24E9E" w14:textId="27D364FB" w:rsidR="00DC7D01" w:rsidRDefault="004241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t>The Application Handbook requires an applicant to provide a detailed specification, if one is not already available fr</w:t>
            </w:r>
            <w:r w:rsidR="00854790" w:rsidRPr="00CA3955">
              <w:rPr>
                <w:sz w:val="22"/>
                <w:szCs w:val="22"/>
              </w:rPr>
              <w:t>o</w:t>
            </w:r>
            <w:r w:rsidRPr="00CA3955">
              <w:rPr>
                <w:sz w:val="22"/>
                <w:szCs w:val="22"/>
              </w:rPr>
              <w:t xml:space="preserve">m one of the published sources identified in Schedule 3. </w:t>
            </w:r>
            <w:r w:rsidR="00835BD2" w:rsidRPr="00835BD2">
              <w:rPr>
                <w:sz w:val="22"/>
                <w:szCs w:val="22"/>
              </w:rPr>
              <w:t>Typically, such specifications are based on the Applicant</w:t>
            </w:r>
            <w:r w:rsidR="00EA4744">
              <w:rPr>
                <w:sz w:val="22"/>
                <w:szCs w:val="22"/>
              </w:rPr>
              <w:t>’</w:t>
            </w:r>
            <w:r w:rsidR="00835BD2" w:rsidRPr="00835BD2">
              <w:rPr>
                <w:sz w:val="22"/>
                <w:szCs w:val="22"/>
              </w:rPr>
              <w:t>s proprietary manufacturing process.</w:t>
            </w:r>
            <w:r w:rsidR="00835BD2">
              <w:rPr>
                <w:sz w:val="22"/>
                <w:szCs w:val="22"/>
              </w:rPr>
              <w:t xml:space="preserve"> </w:t>
            </w:r>
            <w:r w:rsidRPr="00CA3955">
              <w:rPr>
                <w:sz w:val="22"/>
                <w:szCs w:val="22"/>
              </w:rPr>
              <w:t xml:space="preserve">The </w:t>
            </w:r>
            <w:r w:rsidR="00B124C7">
              <w:rPr>
                <w:sz w:val="22"/>
                <w:szCs w:val="22"/>
              </w:rPr>
              <w:t>A</w:t>
            </w:r>
            <w:r w:rsidRPr="00CA3955">
              <w:rPr>
                <w:sz w:val="22"/>
                <w:szCs w:val="22"/>
              </w:rPr>
              <w:t xml:space="preserve">pplicant provided a detailed specification in </w:t>
            </w:r>
            <w:r w:rsidR="00EA4744">
              <w:rPr>
                <w:sz w:val="22"/>
                <w:szCs w:val="22"/>
              </w:rPr>
              <w:t>T</w:t>
            </w:r>
            <w:r w:rsidRPr="00CA3955">
              <w:rPr>
                <w:sz w:val="22"/>
                <w:szCs w:val="22"/>
              </w:rPr>
              <w:t>able 2-8</w:t>
            </w:r>
            <w:r w:rsidR="00BE245B" w:rsidRPr="00CA3955">
              <w:rPr>
                <w:sz w:val="22"/>
                <w:szCs w:val="22"/>
              </w:rPr>
              <w:t xml:space="preserve"> of the Application</w:t>
            </w:r>
            <w:r w:rsidRPr="00CA3955">
              <w:rPr>
                <w:sz w:val="22"/>
                <w:szCs w:val="22"/>
              </w:rPr>
              <w:t xml:space="preserve">. As noted in </w:t>
            </w:r>
            <w:r w:rsidR="00FC5D03">
              <w:rPr>
                <w:sz w:val="22"/>
                <w:szCs w:val="22"/>
              </w:rPr>
              <w:t>S</w:t>
            </w:r>
            <w:r w:rsidRPr="00CA3955">
              <w:rPr>
                <w:sz w:val="22"/>
                <w:szCs w:val="22"/>
              </w:rPr>
              <w:t xml:space="preserve">ection </w:t>
            </w:r>
            <w:r w:rsidR="002E7FF3" w:rsidRPr="00CA3955">
              <w:rPr>
                <w:sz w:val="22"/>
                <w:szCs w:val="22"/>
              </w:rPr>
              <w:t>2.4</w:t>
            </w:r>
            <w:r w:rsidRPr="00CA3955">
              <w:rPr>
                <w:sz w:val="22"/>
                <w:szCs w:val="22"/>
              </w:rPr>
              <w:t xml:space="preserve"> of SD</w:t>
            </w:r>
            <w:r w:rsidR="002E7FF3" w:rsidRPr="00CA3955">
              <w:rPr>
                <w:sz w:val="22"/>
                <w:szCs w:val="22"/>
              </w:rPr>
              <w:t>1 (at CFS)</w:t>
            </w:r>
            <w:r w:rsidRPr="00CA3955">
              <w:rPr>
                <w:sz w:val="22"/>
                <w:szCs w:val="22"/>
              </w:rPr>
              <w:t xml:space="preserve">, </w:t>
            </w:r>
            <w:r w:rsidR="00E13CCA" w:rsidRPr="00CA3955">
              <w:rPr>
                <w:sz w:val="22"/>
                <w:szCs w:val="22"/>
              </w:rPr>
              <w:t xml:space="preserve">FSANZ considered the information provided in the </w:t>
            </w:r>
            <w:r w:rsidR="00EA603F">
              <w:rPr>
                <w:sz w:val="22"/>
                <w:szCs w:val="22"/>
              </w:rPr>
              <w:t>A</w:t>
            </w:r>
            <w:r w:rsidR="00E13CCA" w:rsidRPr="00CA3955">
              <w:rPr>
                <w:sz w:val="22"/>
                <w:szCs w:val="22"/>
              </w:rPr>
              <w:t xml:space="preserve">pplication in relation to parameters for a new specification in </w:t>
            </w:r>
            <w:r w:rsidR="005B7E2B" w:rsidRPr="00CA3955">
              <w:rPr>
                <w:sz w:val="22"/>
                <w:szCs w:val="22"/>
              </w:rPr>
              <w:t>S</w:t>
            </w:r>
            <w:r w:rsidR="00EF7030" w:rsidRPr="00CA3955">
              <w:rPr>
                <w:sz w:val="22"/>
                <w:szCs w:val="22"/>
              </w:rPr>
              <w:t xml:space="preserve">chedule </w:t>
            </w:r>
            <w:r w:rsidR="005B7E2B" w:rsidRPr="00CA3955">
              <w:rPr>
                <w:sz w:val="22"/>
                <w:szCs w:val="22"/>
              </w:rPr>
              <w:t>3</w:t>
            </w:r>
            <w:r w:rsidR="00E13CCA" w:rsidRPr="00CA3955">
              <w:rPr>
                <w:sz w:val="22"/>
                <w:szCs w:val="22"/>
              </w:rPr>
              <w:t xml:space="preserve">, and drafted the proposed specification contained in </w:t>
            </w:r>
            <w:r w:rsidR="00FE3CCE" w:rsidRPr="00CA3955">
              <w:rPr>
                <w:sz w:val="22"/>
                <w:szCs w:val="22"/>
              </w:rPr>
              <w:t>A</w:t>
            </w:r>
            <w:r w:rsidR="00E13CCA" w:rsidRPr="00CA3955">
              <w:rPr>
                <w:sz w:val="22"/>
                <w:szCs w:val="22"/>
              </w:rPr>
              <w:t xml:space="preserve">ttachment 1 of the CFS. </w:t>
            </w:r>
          </w:p>
          <w:p w14:paraId="5664AAA5" w14:textId="5FE2B808" w:rsidR="00747265" w:rsidRDefault="00DC7D01"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t>After consideration of submissions</w:t>
            </w:r>
            <w:r w:rsidR="00825226">
              <w:rPr>
                <w:sz w:val="22"/>
                <w:szCs w:val="22"/>
              </w:rPr>
              <w:t xml:space="preserve"> and in consultation with the Applicant</w:t>
            </w:r>
            <w:r w:rsidRPr="00CA3955">
              <w:rPr>
                <w:sz w:val="22"/>
                <w:szCs w:val="22"/>
              </w:rPr>
              <w:t xml:space="preserve">, </w:t>
            </w:r>
            <w:r w:rsidR="00E13CCA" w:rsidRPr="00CA3955">
              <w:rPr>
                <w:sz w:val="22"/>
                <w:szCs w:val="22"/>
              </w:rPr>
              <w:t xml:space="preserve">FSANZ has </w:t>
            </w:r>
            <w:r w:rsidRPr="00CA3955">
              <w:rPr>
                <w:sz w:val="22"/>
                <w:szCs w:val="22"/>
              </w:rPr>
              <w:t>reconsidered the</w:t>
            </w:r>
            <w:r w:rsidR="00E13CCA" w:rsidRPr="00CA3955">
              <w:rPr>
                <w:sz w:val="22"/>
                <w:szCs w:val="22"/>
              </w:rPr>
              <w:t xml:space="preserve"> specification and changed or removed some parameters</w:t>
            </w:r>
            <w:r w:rsidR="00035558" w:rsidRPr="00CA3955">
              <w:rPr>
                <w:sz w:val="22"/>
                <w:szCs w:val="22"/>
              </w:rPr>
              <w:t xml:space="preserve">, including </w:t>
            </w:r>
            <w:r w:rsidR="00E13CCA" w:rsidRPr="00CA3955">
              <w:rPr>
                <w:sz w:val="22"/>
                <w:szCs w:val="22"/>
              </w:rPr>
              <w:t>to align the specifications more closely with overseas specifications</w:t>
            </w:r>
            <w:r w:rsidR="00AC5A56">
              <w:rPr>
                <w:sz w:val="22"/>
                <w:szCs w:val="22"/>
              </w:rPr>
              <w:t xml:space="preserve"> </w:t>
            </w:r>
            <w:r w:rsidR="00117B17" w:rsidRPr="00CA3955">
              <w:rPr>
                <w:sz w:val="22"/>
                <w:szCs w:val="22"/>
              </w:rPr>
              <w:t xml:space="preserve">(i.e. the specifications set by China and the EU). </w:t>
            </w:r>
          </w:p>
          <w:p w14:paraId="3374082B" w14:textId="47D1B617" w:rsidR="00747265" w:rsidRPr="00CA3955" w:rsidRDefault="00E13CCA" w:rsidP="001C4BE2">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A3955">
              <w:rPr>
                <w:sz w:val="22"/>
                <w:szCs w:val="22"/>
              </w:rPr>
              <w:lastRenderedPageBreak/>
              <w:t xml:space="preserve">See </w:t>
            </w:r>
            <w:r w:rsidR="00747265">
              <w:rPr>
                <w:sz w:val="22"/>
                <w:szCs w:val="22"/>
              </w:rPr>
              <w:t>responses below</w:t>
            </w:r>
            <w:r w:rsidR="001C4BE2">
              <w:rPr>
                <w:sz w:val="22"/>
                <w:szCs w:val="22"/>
              </w:rPr>
              <w:t xml:space="preserve">, </w:t>
            </w:r>
            <w:r w:rsidR="00FC5D03">
              <w:rPr>
                <w:sz w:val="22"/>
                <w:szCs w:val="22"/>
              </w:rPr>
              <w:t>S</w:t>
            </w:r>
            <w:r w:rsidRPr="00CA3955">
              <w:rPr>
                <w:sz w:val="22"/>
                <w:szCs w:val="22"/>
              </w:rPr>
              <w:t xml:space="preserve">ection </w:t>
            </w:r>
            <w:r w:rsidR="00071B6A" w:rsidRPr="00CA3955">
              <w:rPr>
                <w:sz w:val="22"/>
                <w:szCs w:val="22"/>
              </w:rPr>
              <w:t>2.3.9</w:t>
            </w:r>
            <w:r w:rsidR="00DC02DB" w:rsidRPr="00CA3955">
              <w:rPr>
                <w:sz w:val="22"/>
                <w:szCs w:val="22"/>
              </w:rPr>
              <w:t xml:space="preserve"> of this </w:t>
            </w:r>
            <w:r w:rsidR="007D3621">
              <w:rPr>
                <w:sz w:val="22"/>
                <w:szCs w:val="22"/>
              </w:rPr>
              <w:t>R</w:t>
            </w:r>
            <w:r w:rsidR="00DC02DB" w:rsidRPr="00CA3955">
              <w:rPr>
                <w:sz w:val="22"/>
                <w:szCs w:val="22"/>
              </w:rPr>
              <w:t>eport</w:t>
            </w:r>
            <w:r w:rsidR="00261C40" w:rsidRPr="00CA3955">
              <w:rPr>
                <w:sz w:val="22"/>
                <w:szCs w:val="22"/>
              </w:rPr>
              <w:t xml:space="preserve"> </w:t>
            </w:r>
            <w:r w:rsidR="001C4BE2">
              <w:rPr>
                <w:sz w:val="22"/>
                <w:szCs w:val="22"/>
              </w:rPr>
              <w:t xml:space="preserve">and </w:t>
            </w:r>
            <w:r w:rsidR="00FC5D03">
              <w:rPr>
                <w:sz w:val="22"/>
                <w:szCs w:val="22"/>
              </w:rPr>
              <w:t>S</w:t>
            </w:r>
            <w:r w:rsidR="00747265" w:rsidRPr="00D52A27">
              <w:rPr>
                <w:sz w:val="22"/>
                <w:szCs w:val="22"/>
              </w:rPr>
              <w:t>ection 2.4 of the SD1</w:t>
            </w:r>
            <w:r w:rsidR="00747265">
              <w:rPr>
                <w:sz w:val="22"/>
                <w:szCs w:val="22"/>
              </w:rPr>
              <w:t xml:space="preserve"> for further information.</w:t>
            </w:r>
          </w:p>
        </w:tc>
      </w:tr>
      <w:tr w:rsidR="00B62F32" w:rsidRPr="002423F2" w14:paraId="4F6F47A1" w14:textId="77777777" w:rsidTr="64D413AB">
        <w:trPr>
          <w:trHeight w:val="223"/>
        </w:trPr>
        <w:tc>
          <w:tcPr>
            <w:cnfStyle w:val="001000000000" w:firstRow="0" w:lastRow="0" w:firstColumn="1" w:lastColumn="0" w:oddVBand="0" w:evenVBand="0" w:oddHBand="0" w:evenHBand="0" w:firstRowFirstColumn="0" w:firstRowLastColumn="0" w:lastRowFirstColumn="0" w:lastRowLastColumn="0"/>
            <w:tcW w:w="3539" w:type="dxa"/>
          </w:tcPr>
          <w:p w14:paraId="41AF2A9F" w14:textId="77777777" w:rsidR="00B62F32" w:rsidRPr="00194D95" w:rsidRDefault="00B62F32" w:rsidP="00E03004">
            <w:pPr>
              <w:pStyle w:val="FSTableText"/>
              <w:widowControl/>
              <w:spacing w:before="120" w:beforeAutospacing="0" w:after="120" w:afterAutospacing="0"/>
              <w:rPr>
                <w:b w:val="0"/>
                <w:bCs w:val="0"/>
                <w:sz w:val="22"/>
                <w:szCs w:val="22"/>
              </w:rPr>
            </w:pPr>
            <w:r w:rsidRPr="00194D95">
              <w:rPr>
                <w:b w:val="0"/>
                <w:bCs w:val="0"/>
                <w:sz w:val="22"/>
                <w:szCs w:val="22"/>
              </w:rPr>
              <w:t>FSANZ principles and reasoning for inclusion and exclusion parameters in draft specification are unclear.</w:t>
            </w:r>
          </w:p>
        </w:tc>
        <w:tc>
          <w:tcPr>
            <w:tcW w:w="3119" w:type="dxa"/>
          </w:tcPr>
          <w:p w14:paraId="7802FA16" w14:textId="0506675F" w:rsidR="00144B96" w:rsidRPr="001B17F1" w:rsidRDefault="00144B96" w:rsidP="00E0300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BB1E9F">
              <w:rPr>
                <w:sz w:val="22"/>
                <w:szCs w:val="22"/>
              </w:rPr>
              <w:t>NZFGC, INC</w:t>
            </w:r>
          </w:p>
        </w:tc>
        <w:tc>
          <w:tcPr>
            <w:tcW w:w="7082" w:type="dxa"/>
          </w:tcPr>
          <w:p w14:paraId="25412683" w14:textId="617F3702" w:rsidR="00B62F32" w:rsidRPr="001B17F1" w:rsidRDefault="008567B5" w:rsidP="00E0300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Pr>
                <w:sz w:val="22"/>
                <w:szCs w:val="22"/>
              </w:rPr>
              <w:t xml:space="preserve">The responses in this </w:t>
            </w:r>
            <w:r w:rsidR="0008647E">
              <w:rPr>
                <w:sz w:val="22"/>
                <w:szCs w:val="22"/>
              </w:rPr>
              <w:t>T</w:t>
            </w:r>
            <w:r>
              <w:rPr>
                <w:sz w:val="22"/>
                <w:szCs w:val="22"/>
              </w:rPr>
              <w:t xml:space="preserve">able, </w:t>
            </w:r>
            <w:r w:rsidR="00FC5D03">
              <w:rPr>
                <w:sz w:val="22"/>
                <w:szCs w:val="22"/>
              </w:rPr>
              <w:t>S</w:t>
            </w:r>
            <w:r w:rsidR="00B62F32" w:rsidRPr="00CA3955">
              <w:rPr>
                <w:sz w:val="22"/>
                <w:szCs w:val="22"/>
              </w:rPr>
              <w:t xml:space="preserve">ection 2.3.9 of this </w:t>
            </w:r>
            <w:r w:rsidR="00B62F32">
              <w:rPr>
                <w:sz w:val="22"/>
                <w:szCs w:val="22"/>
              </w:rPr>
              <w:t>R</w:t>
            </w:r>
            <w:r w:rsidR="00B62F32" w:rsidRPr="00CA3955">
              <w:rPr>
                <w:sz w:val="22"/>
                <w:szCs w:val="22"/>
              </w:rPr>
              <w:t xml:space="preserve">eport </w:t>
            </w:r>
            <w:r w:rsidR="00B62F32">
              <w:rPr>
                <w:sz w:val="22"/>
                <w:szCs w:val="22"/>
              </w:rPr>
              <w:t xml:space="preserve">and </w:t>
            </w:r>
            <w:r w:rsidR="00FC5D03">
              <w:rPr>
                <w:sz w:val="22"/>
                <w:szCs w:val="22"/>
              </w:rPr>
              <w:t>S</w:t>
            </w:r>
            <w:r w:rsidR="00B62F32" w:rsidRPr="00D52A27">
              <w:rPr>
                <w:sz w:val="22"/>
                <w:szCs w:val="22"/>
              </w:rPr>
              <w:t>ection 2.4 of the SD1</w:t>
            </w:r>
            <w:r w:rsidR="00B62F32">
              <w:rPr>
                <w:sz w:val="22"/>
                <w:szCs w:val="22"/>
              </w:rPr>
              <w:t xml:space="preserve"> provide detailed information on the approach taken by FSANZ to develop the specification, and subsequent amendments after considering submissions.</w:t>
            </w:r>
          </w:p>
        </w:tc>
      </w:tr>
      <w:tr w:rsidR="00DE30BC" w:rsidRPr="002423F2" w14:paraId="70F50812" w14:textId="77777777" w:rsidTr="64D413AB">
        <w:trPr>
          <w:trHeight w:val="399"/>
        </w:trPr>
        <w:tc>
          <w:tcPr>
            <w:cnfStyle w:val="001000000000" w:firstRow="0" w:lastRow="0" w:firstColumn="1" w:lastColumn="0" w:oddVBand="0" w:evenVBand="0" w:oddHBand="0" w:evenHBand="0" w:firstRowFirstColumn="0" w:firstRowLastColumn="0" w:lastRowFirstColumn="0" w:lastRowLastColumn="0"/>
            <w:tcW w:w="3539" w:type="dxa"/>
          </w:tcPr>
          <w:p w14:paraId="01C09E2E" w14:textId="3598FE63" w:rsidR="00076E09" w:rsidRDefault="00DE30BC" w:rsidP="00984D07">
            <w:pPr>
              <w:pStyle w:val="FSTableText"/>
              <w:widowControl/>
              <w:spacing w:before="120" w:beforeAutospacing="0" w:after="120" w:afterAutospacing="0"/>
              <w:rPr>
                <w:sz w:val="22"/>
                <w:szCs w:val="22"/>
              </w:rPr>
            </w:pPr>
            <w:r w:rsidRPr="00D52A27">
              <w:rPr>
                <w:b w:val="0"/>
                <w:bCs w:val="0"/>
                <w:sz w:val="22"/>
                <w:szCs w:val="22"/>
              </w:rPr>
              <w:t>Su</w:t>
            </w:r>
            <w:r w:rsidR="00384FDE">
              <w:rPr>
                <w:b w:val="0"/>
                <w:bCs w:val="0"/>
                <w:sz w:val="22"/>
                <w:szCs w:val="22"/>
              </w:rPr>
              <w:t>pport</w:t>
            </w:r>
            <w:r w:rsidRPr="00D52A27">
              <w:rPr>
                <w:b w:val="0"/>
                <w:bCs w:val="0"/>
                <w:sz w:val="22"/>
                <w:szCs w:val="22"/>
              </w:rPr>
              <w:t xml:space="preserve"> widening the specification to align with EU and China</w:t>
            </w:r>
            <w:r w:rsidR="00076E09">
              <w:rPr>
                <w:b w:val="0"/>
                <w:bCs w:val="0"/>
                <w:sz w:val="22"/>
                <w:szCs w:val="22"/>
              </w:rPr>
              <w:t xml:space="preserve">, provided </w:t>
            </w:r>
            <w:r w:rsidR="00A730ED" w:rsidRPr="00FD24A0">
              <w:rPr>
                <w:b w:val="0"/>
                <w:bCs w:val="0"/>
                <w:sz w:val="22"/>
                <w:szCs w:val="22"/>
              </w:rPr>
              <w:t xml:space="preserve">that exclusivity of 15 months is granted for </w:t>
            </w:r>
            <w:proofErr w:type="spellStart"/>
            <w:r w:rsidR="00A730ED" w:rsidRPr="00FD24A0">
              <w:rPr>
                <w:b w:val="0"/>
                <w:bCs w:val="0"/>
                <w:sz w:val="22"/>
                <w:szCs w:val="22"/>
              </w:rPr>
              <w:t>Synlait</w:t>
            </w:r>
            <w:proofErr w:type="spellEnd"/>
            <w:r w:rsidR="00A730ED" w:rsidRPr="00FD24A0">
              <w:rPr>
                <w:b w:val="0"/>
                <w:bCs w:val="0"/>
                <w:sz w:val="22"/>
                <w:szCs w:val="22"/>
              </w:rPr>
              <w:t xml:space="preserve"> </w:t>
            </w:r>
            <w:proofErr w:type="spellStart"/>
            <w:r w:rsidR="00A730ED" w:rsidRPr="00FD24A0">
              <w:rPr>
                <w:b w:val="0"/>
                <w:bCs w:val="0"/>
                <w:sz w:val="22"/>
                <w:szCs w:val="22"/>
              </w:rPr>
              <w:t>bLf</w:t>
            </w:r>
            <w:proofErr w:type="spellEnd"/>
            <w:r w:rsidR="00FD24A0">
              <w:rPr>
                <w:b w:val="0"/>
                <w:bCs w:val="0"/>
                <w:sz w:val="22"/>
                <w:szCs w:val="22"/>
              </w:rPr>
              <w:t>.</w:t>
            </w:r>
          </w:p>
          <w:p w14:paraId="654F05B6" w14:textId="6D4B6DCF" w:rsidR="00076E09" w:rsidRPr="00D52A27" w:rsidRDefault="00076E09" w:rsidP="00984D07">
            <w:pPr>
              <w:pStyle w:val="FSTableText"/>
              <w:widowControl/>
              <w:spacing w:before="120" w:beforeAutospacing="0" w:after="120" w:afterAutospacing="0"/>
              <w:rPr>
                <w:b w:val="0"/>
                <w:bCs w:val="0"/>
                <w:sz w:val="22"/>
                <w:szCs w:val="22"/>
              </w:rPr>
            </w:pPr>
          </w:p>
        </w:tc>
        <w:tc>
          <w:tcPr>
            <w:tcW w:w="3119" w:type="dxa"/>
          </w:tcPr>
          <w:p w14:paraId="239B0184" w14:textId="60C86A86" w:rsidR="00DE30BC" w:rsidRPr="009C4EC7" w:rsidRDefault="00DE30B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C4EC7">
              <w:rPr>
                <w:sz w:val="22"/>
                <w:szCs w:val="22"/>
              </w:rPr>
              <w:t>Synlait</w:t>
            </w:r>
            <w:proofErr w:type="spellEnd"/>
          </w:p>
        </w:tc>
        <w:tc>
          <w:tcPr>
            <w:tcW w:w="7082" w:type="dxa"/>
          </w:tcPr>
          <w:p w14:paraId="26BC8E76" w14:textId="22748B40" w:rsidR="007C4C51" w:rsidRPr="00972480" w:rsidRDefault="000259D4" w:rsidP="007C4C51">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and</w:t>
            </w:r>
            <w:r w:rsidR="007C4C51">
              <w:rPr>
                <w:sz w:val="22"/>
                <w:szCs w:val="22"/>
              </w:rPr>
              <w:t xml:space="preserve"> </w:t>
            </w:r>
            <w:r w:rsidR="000F329E">
              <w:rPr>
                <w:sz w:val="22"/>
                <w:szCs w:val="22"/>
              </w:rPr>
              <w:t>acknowledges</w:t>
            </w:r>
            <w:r>
              <w:rPr>
                <w:sz w:val="22"/>
                <w:szCs w:val="22"/>
              </w:rPr>
              <w:t xml:space="preserve"> </w:t>
            </w:r>
            <w:r w:rsidR="00EE559A">
              <w:rPr>
                <w:sz w:val="22"/>
                <w:szCs w:val="22"/>
              </w:rPr>
              <w:t xml:space="preserve">this approach </w:t>
            </w:r>
            <w:r w:rsidR="00972480">
              <w:rPr>
                <w:sz w:val="22"/>
                <w:szCs w:val="22"/>
              </w:rPr>
              <w:t xml:space="preserve">ensures </w:t>
            </w:r>
            <w:r w:rsidR="00EE559A">
              <w:rPr>
                <w:sz w:val="22"/>
                <w:szCs w:val="22"/>
              </w:rPr>
              <w:t>public health and</w:t>
            </w:r>
            <w:r w:rsidR="00972480">
              <w:rPr>
                <w:sz w:val="22"/>
                <w:szCs w:val="22"/>
              </w:rPr>
              <w:t xml:space="preserve"> safety is maintained while supporting </w:t>
            </w:r>
            <w:r w:rsidR="00EE559A">
              <w:rPr>
                <w:sz w:val="22"/>
                <w:szCs w:val="22"/>
              </w:rPr>
              <w:t xml:space="preserve">the </w:t>
            </w:r>
            <w:r w:rsidR="007C4C51" w:rsidRPr="00972480">
              <w:rPr>
                <w:sz w:val="22"/>
                <w:szCs w:val="22"/>
              </w:rPr>
              <w:t xml:space="preserve">principle of minimum effective regulation and </w:t>
            </w:r>
            <w:r w:rsidR="00EE559A" w:rsidRPr="00972480">
              <w:rPr>
                <w:sz w:val="22"/>
                <w:szCs w:val="22"/>
              </w:rPr>
              <w:t>minimis</w:t>
            </w:r>
            <w:r w:rsidR="00972480" w:rsidRPr="00972480">
              <w:rPr>
                <w:sz w:val="22"/>
                <w:szCs w:val="22"/>
              </w:rPr>
              <w:t>ation of</w:t>
            </w:r>
            <w:r w:rsidR="007C4C51" w:rsidRPr="00972480">
              <w:rPr>
                <w:sz w:val="22"/>
                <w:szCs w:val="22"/>
              </w:rPr>
              <w:t xml:space="preserve"> technical</w:t>
            </w:r>
            <w:r w:rsidR="00EE559A" w:rsidRPr="00972480">
              <w:rPr>
                <w:sz w:val="22"/>
                <w:szCs w:val="22"/>
              </w:rPr>
              <w:t xml:space="preserve"> </w:t>
            </w:r>
            <w:r w:rsidR="007C4C51" w:rsidRPr="00972480">
              <w:rPr>
                <w:sz w:val="22"/>
                <w:szCs w:val="22"/>
              </w:rPr>
              <w:t>barriers to trade.</w:t>
            </w:r>
          </w:p>
          <w:p w14:paraId="244D8183" w14:textId="77777777" w:rsidR="00DE30BC" w:rsidRDefault="0097248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w:t>
            </w:r>
            <w:r w:rsidR="000259D4">
              <w:rPr>
                <w:sz w:val="22"/>
                <w:szCs w:val="22"/>
              </w:rPr>
              <w:t>s noted above</w:t>
            </w:r>
            <w:r w:rsidR="00FF220A">
              <w:rPr>
                <w:sz w:val="22"/>
                <w:szCs w:val="22"/>
              </w:rPr>
              <w:t xml:space="preserve"> and detailed below</w:t>
            </w:r>
            <w:r w:rsidR="000259D4">
              <w:rPr>
                <w:sz w:val="22"/>
                <w:szCs w:val="22"/>
              </w:rPr>
              <w:t xml:space="preserve">, the </w:t>
            </w:r>
            <w:r w:rsidR="00DE30BC" w:rsidRPr="009C4EC7">
              <w:rPr>
                <w:sz w:val="22"/>
                <w:szCs w:val="22"/>
              </w:rPr>
              <w:t xml:space="preserve">specification </w:t>
            </w:r>
            <w:r w:rsidR="00E8114D">
              <w:rPr>
                <w:sz w:val="22"/>
                <w:szCs w:val="22"/>
              </w:rPr>
              <w:t>has been</w:t>
            </w:r>
            <w:r w:rsidR="00DE30BC" w:rsidRPr="009C4EC7">
              <w:rPr>
                <w:sz w:val="22"/>
                <w:szCs w:val="22"/>
              </w:rPr>
              <w:t xml:space="preserve"> amended</w:t>
            </w:r>
            <w:r w:rsidR="00B76605" w:rsidRPr="009C4EC7">
              <w:rPr>
                <w:sz w:val="22"/>
                <w:szCs w:val="22"/>
              </w:rPr>
              <w:t xml:space="preserve"> to </w:t>
            </w:r>
            <w:r w:rsidR="00E8114D">
              <w:rPr>
                <w:sz w:val="22"/>
                <w:szCs w:val="22"/>
              </w:rPr>
              <w:t xml:space="preserve">ensure greater </w:t>
            </w:r>
            <w:r w:rsidR="00B76605" w:rsidRPr="009C4EC7">
              <w:rPr>
                <w:sz w:val="22"/>
                <w:szCs w:val="22"/>
              </w:rPr>
              <w:t>align</w:t>
            </w:r>
            <w:r w:rsidR="00E8114D">
              <w:rPr>
                <w:sz w:val="22"/>
                <w:szCs w:val="22"/>
              </w:rPr>
              <w:t>ment</w:t>
            </w:r>
            <w:r w:rsidR="00B76605" w:rsidRPr="009C4EC7">
              <w:rPr>
                <w:sz w:val="22"/>
                <w:szCs w:val="22"/>
              </w:rPr>
              <w:t xml:space="preserve"> with China</w:t>
            </w:r>
            <w:r w:rsidR="00D5409D">
              <w:rPr>
                <w:sz w:val="22"/>
                <w:szCs w:val="22"/>
              </w:rPr>
              <w:t xml:space="preserve"> and </w:t>
            </w:r>
            <w:r w:rsidR="00D5409D" w:rsidRPr="009C4EC7">
              <w:rPr>
                <w:sz w:val="22"/>
                <w:szCs w:val="22"/>
              </w:rPr>
              <w:t>the EU</w:t>
            </w:r>
            <w:r w:rsidR="00D5409D">
              <w:rPr>
                <w:sz w:val="22"/>
                <w:szCs w:val="22"/>
              </w:rPr>
              <w:t>.</w:t>
            </w:r>
          </w:p>
          <w:p w14:paraId="0C95FC19" w14:textId="5ED74BF5" w:rsidR="00FF220A" w:rsidRPr="009C4EC7" w:rsidRDefault="00FF220A"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F220A">
              <w:rPr>
                <w:sz w:val="22"/>
                <w:szCs w:val="22"/>
              </w:rPr>
              <w:t xml:space="preserve">Refer to </w:t>
            </w:r>
            <w:r w:rsidR="00FC5D03">
              <w:rPr>
                <w:sz w:val="22"/>
                <w:szCs w:val="22"/>
              </w:rPr>
              <w:t>S</w:t>
            </w:r>
            <w:r w:rsidR="005865B2" w:rsidRPr="00CA3955">
              <w:rPr>
                <w:sz w:val="22"/>
                <w:szCs w:val="22"/>
              </w:rPr>
              <w:t xml:space="preserve">ection 2.3.9 of this </w:t>
            </w:r>
            <w:r w:rsidR="005865B2">
              <w:rPr>
                <w:sz w:val="22"/>
                <w:szCs w:val="22"/>
              </w:rPr>
              <w:t>R</w:t>
            </w:r>
            <w:r w:rsidR="005865B2" w:rsidRPr="00CA3955">
              <w:rPr>
                <w:sz w:val="22"/>
                <w:szCs w:val="22"/>
              </w:rPr>
              <w:t xml:space="preserve">eport </w:t>
            </w:r>
            <w:r w:rsidR="005865B2">
              <w:rPr>
                <w:sz w:val="22"/>
                <w:szCs w:val="22"/>
              </w:rPr>
              <w:t xml:space="preserve">and </w:t>
            </w:r>
            <w:r w:rsidR="00FC5D03">
              <w:rPr>
                <w:sz w:val="22"/>
                <w:szCs w:val="22"/>
              </w:rPr>
              <w:t>S</w:t>
            </w:r>
            <w:r w:rsidRPr="00FF220A">
              <w:rPr>
                <w:sz w:val="22"/>
                <w:szCs w:val="22"/>
              </w:rPr>
              <w:t>ection 2.4 of the SD1 for further information.</w:t>
            </w:r>
          </w:p>
        </w:tc>
      </w:tr>
      <w:tr w:rsidR="00DE30BC" w:rsidRPr="002423F2" w14:paraId="24B8E835" w14:textId="77777777" w:rsidTr="64D413AB">
        <w:trPr>
          <w:trHeight w:val="399"/>
        </w:trPr>
        <w:tc>
          <w:tcPr>
            <w:cnfStyle w:val="001000000000" w:firstRow="0" w:lastRow="0" w:firstColumn="1" w:lastColumn="0" w:oddVBand="0" w:evenVBand="0" w:oddHBand="0" w:evenHBand="0" w:firstRowFirstColumn="0" w:firstRowLastColumn="0" w:lastRowFirstColumn="0" w:lastRowLastColumn="0"/>
            <w:tcW w:w="3539" w:type="dxa"/>
          </w:tcPr>
          <w:p w14:paraId="4DC806B3" w14:textId="0B4E1F91" w:rsidR="00DE30BC" w:rsidRPr="00FF220A" w:rsidRDefault="00DE30BC" w:rsidP="00984D07">
            <w:pPr>
              <w:pStyle w:val="FSTableText"/>
              <w:widowControl/>
              <w:spacing w:before="120" w:beforeAutospacing="0" w:after="120" w:afterAutospacing="0"/>
              <w:rPr>
                <w:b w:val="0"/>
                <w:bCs w:val="0"/>
                <w:sz w:val="22"/>
                <w:szCs w:val="22"/>
              </w:rPr>
            </w:pPr>
            <w:r w:rsidRPr="00FF220A">
              <w:rPr>
                <w:b w:val="0"/>
                <w:bCs w:val="0"/>
                <w:sz w:val="22"/>
                <w:szCs w:val="22"/>
              </w:rPr>
              <w:t>Suggest several parameters are unnecessary, not included in EU or China specifications, and should be removed from the specification, including: fat, solubility, cadmium, mercury, melamine, aluminium, aflatoxin, nitrate and nitrite.</w:t>
            </w:r>
          </w:p>
        </w:tc>
        <w:tc>
          <w:tcPr>
            <w:tcW w:w="3119" w:type="dxa"/>
          </w:tcPr>
          <w:p w14:paraId="0DB5EEBA" w14:textId="197E250C" w:rsidR="00DE30BC" w:rsidRPr="00FF220A"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F220A">
              <w:rPr>
                <w:sz w:val="22"/>
                <w:szCs w:val="22"/>
              </w:rPr>
              <w:t>a2</w:t>
            </w:r>
            <w:r w:rsidR="00380FCD" w:rsidRPr="00FF220A">
              <w:rPr>
                <w:sz w:val="22"/>
                <w:szCs w:val="22"/>
              </w:rPr>
              <w:t xml:space="preserve"> Milk</w:t>
            </w:r>
            <w:r w:rsidR="00832B69" w:rsidRPr="00FF220A">
              <w:rPr>
                <w:sz w:val="22"/>
                <w:szCs w:val="22"/>
              </w:rPr>
              <w:t xml:space="preserve">, </w:t>
            </w:r>
            <w:r w:rsidR="00380FCD" w:rsidRPr="00FF220A">
              <w:rPr>
                <w:sz w:val="22"/>
                <w:szCs w:val="22"/>
              </w:rPr>
              <w:t>Fonterra</w:t>
            </w:r>
            <w:r w:rsidR="00832B69" w:rsidRPr="00FF220A">
              <w:rPr>
                <w:sz w:val="22"/>
                <w:szCs w:val="22"/>
              </w:rPr>
              <w:t xml:space="preserve">, </w:t>
            </w:r>
            <w:r w:rsidR="00380FCD" w:rsidRPr="00FF220A">
              <w:rPr>
                <w:sz w:val="22"/>
                <w:szCs w:val="22"/>
              </w:rPr>
              <w:t>INC</w:t>
            </w:r>
            <w:r w:rsidR="00832B69" w:rsidRPr="00FF220A">
              <w:rPr>
                <w:sz w:val="22"/>
                <w:szCs w:val="22"/>
              </w:rPr>
              <w:t xml:space="preserve">, </w:t>
            </w:r>
            <w:r w:rsidR="00DE30BC" w:rsidRPr="00FF220A">
              <w:rPr>
                <w:sz w:val="22"/>
                <w:szCs w:val="22"/>
              </w:rPr>
              <w:t>NZFGC</w:t>
            </w:r>
            <w:r w:rsidR="00832B69" w:rsidRPr="00FF220A">
              <w:rPr>
                <w:sz w:val="22"/>
                <w:szCs w:val="22"/>
              </w:rPr>
              <w:t xml:space="preserve">, </w:t>
            </w:r>
            <w:proofErr w:type="spellStart"/>
            <w:r w:rsidR="00380FCD" w:rsidRPr="00FF220A">
              <w:rPr>
                <w:sz w:val="22"/>
                <w:szCs w:val="22"/>
              </w:rPr>
              <w:t>Tatua</w:t>
            </w:r>
            <w:proofErr w:type="spellEnd"/>
          </w:p>
        </w:tc>
        <w:tc>
          <w:tcPr>
            <w:tcW w:w="7082" w:type="dxa"/>
          </w:tcPr>
          <w:p w14:paraId="3A222399" w14:textId="15D89CE8" w:rsidR="00507E6E" w:rsidRPr="00FF220A" w:rsidRDefault="00FF220A" w:rsidP="00D5409D">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00D5409D" w:rsidRPr="00FF220A">
              <w:rPr>
                <w:sz w:val="22"/>
                <w:szCs w:val="22"/>
              </w:rPr>
              <w:t xml:space="preserve">he specification has been amended </w:t>
            </w:r>
            <w:r w:rsidR="00D43188" w:rsidRPr="00FF220A">
              <w:rPr>
                <w:sz w:val="22"/>
                <w:szCs w:val="22"/>
              </w:rPr>
              <w:t>by removing</w:t>
            </w:r>
            <w:r w:rsidR="0039522F" w:rsidRPr="00FF220A">
              <w:rPr>
                <w:sz w:val="22"/>
                <w:szCs w:val="22"/>
              </w:rPr>
              <w:t xml:space="preserve"> the parameters</w:t>
            </w:r>
            <w:r w:rsidR="002E65E0" w:rsidRPr="00FF220A">
              <w:rPr>
                <w:sz w:val="22"/>
                <w:szCs w:val="22"/>
              </w:rPr>
              <w:t xml:space="preserve"> for fat</w:t>
            </w:r>
            <w:r w:rsidR="007560FE" w:rsidRPr="00FF220A">
              <w:rPr>
                <w:sz w:val="22"/>
                <w:szCs w:val="22"/>
              </w:rPr>
              <w:t xml:space="preserve">, </w:t>
            </w:r>
            <w:r w:rsidR="003B50E3" w:rsidRPr="00FF220A">
              <w:rPr>
                <w:sz w:val="22"/>
                <w:szCs w:val="22"/>
              </w:rPr>
              <w:t>melamine</w:t>
            </w:r>
            <w:r w:rsidR="007560FE" w:rsidRPr="00FF220A">
              <w:rPr>
                <w:sz w:val="22"/>
                <w:szCs w:val="22"/>
              </w:rPr>
              <w:t xml:space="preserve">, </w:t>
            </w:r>
            <w:r w:rsidR="00E74AB0" w:rsidRPr="00FF220A">
              <w:rPr>
                <w:sz w:val="22"/>
                <w:szCs w:val="22"/>
              </w:rPr>
              <w:t xml:space="preserve">aluminium, </w:t>
            </w:r>
            <w:r w:rsidR="000B2793" w:rsidRPr="00FF220A">
              <w:rPr>
                <w:sz w:val="22"/>
                <w:szCs w:val="22"/>
              </w:rPr>
              <w:t>aflatoxin, nitrate and nitrite.</w:t>
            </w:r>
            <w:r w:rsidR="007560FE" w:rsidRPr="00FF220A">
              <w:rPr>
                <w:sz w:val="22"/>
                <w:szCs w:val="22"/>
              </w:rPr>
              <w:t xml:space="preserve"> </w:t>
            </w:r>
            <w:r w:rsidR="007A3FCD" w:rsidRPr="00FF220A">
              <w:rPr>
                <w:sz w:val="22"/>
                <w:szCs w:val="22"/>
              </w:rPr>
              <w:t>This is to align with other overseas specifications (i.e. the specifications set by China and the EU).</w:t>
            </w:r>
            <w:r w:rsidR="003E4732" w:rsidRPr="00FF220A">
              <w:rPr>
                <w:sz w:val="22"/>
                <w:szCs w:val="22"/>
              </w:rPr>
              <w:t xml:space="preserve"> Parameters for </w:t>
            </w:r>
            <w:r w:rsidR="00A755C5" w:rsidRPr="00FF220A">
              <w:rPr>
                <w:sz w:val="22"/>
                <w:szCs w:val="22"/>
              </w:rPr>
              <w:t>s</w:t>
            </w:r>
            <w:r w:rsidR="002D357B" w:rsidRPr="00FF220A">
              <w:rPr>
                <w:sz w:val="22"/>
                <w:szCs w:val="22"/>
              </w:rPr>
              <w:t>olubility</w:t>
            </w:r>
            <w:r w:rsidR="00507E6E" w:rsidRPr="00FF220A">
              <w:rPr>
                <w:sz w:val="22"/>
                <w:szCs w:val="22"/>
              </w:rPr>
              <w:t xml:space="preserve"> are retained and the limits for arsenic, cadmium and mercury </w:t>
            </w:r>
            <w:r w:rsidR="00C64D52" w:rsidRPr="00FF220A">
              <w:rPr>
                <w:sz w:val="22"/>
                <w:szCs w:val="22"/>
              </w:rPr>
              <w:t>have been amended to reflect</w:t>
            </w:r>
            <w:r w:rsidR="00507E6E" w:rsidRPr="00FF220A">
              <w:rPr>
                <w:sz w:val="22"/>
                <w:szCs w:val="22"/>
              </w:rPr>
              <w:t xml:space="preserve"> the default values in S3—4 of the Code</w:t>
            </w:r>
            <w:r w:rsidR="00C64D52" w:rsidRPr="00FF220A">
              <w:rPr>
                <w:sz w:val="22"/>
                <w:szCs w:val="22"/>
              </w:rPr>
              <w:t>.</w:t>
            </w:r>
          </w:p>
          <w:p w14:paraId="1794060D" w14:textId="61072E27" w:rsidR="00747265" w:rsidRPr="00FF220A" w:rsidRDefault="00747265" w:rsidP="00D5409D">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F220A">
              <w:rPr>
                <w:sz w:val="22"/>
                <w:szCs w:val="22"/>
              </w:rPr>
              <w:lastRenderedPageBreak/>
              <w:t xml:space="preserve">Refer to </w:t>
            </w:r>
            <w:r w:rsidR="00FC5D03">
              <w:rPr>
                <w:sz w:val="22"/>
                <w:szCs w:val="22"/>
              </w:rPr>
              <w:t>S</w:t>
            </w:r>
            <w:r w:rsidR="005865B2" w:rsidRPr="00CA3955">
              <w:rPr>
                <w:sz w:val="22"/>
                <w:szCs w:val="22"/>
              </w:rPr>
              <w:t xml:space="preserve">ection 2.3.9 of this </w:t>
            </w:r>
            <w:r w:rsidR="005865B2">
              <w:rPr>
                <w:sz w:val="22"/>
                <w:szCs w:val="22"/>
              </w:rPr>
              <w:t>R</w:t>
            </w:r>
            <w:r w:rsidR="005865B2" w:rsidRPr="00CA3955">
              <w:rPr>
                <w:sz w:val="22"/>
                <w:szCs w:val="22"/>
              </w:rPr>
              <w:t xml:space="preserve">eport </w:t>
            </w:r>
            <w:r w:rsidR="005865B2">
              <w:rPr>
                <w:sz w:val="22"/>
                <w:szCs w:val="22"/>
              </w:rPr>
              <w:t xml:space="preserve">and </w:t>
            </w:r>
            <w:r w:rsidR="00FC5D03">
              <w:rPr>
                <w:sz w:val="22"/>
                <w:szCs w:val="22"/>
              </w:rPr>
              <w:t>S</w:t>
            </w:r>
            <w:r w:rsidRPr="00FF220A">
              <w:rPr>
                <w:sz w:val="22"/>
                <w:szCs w:val="22"/>
              </w:rPr>
              <w:t>ection 2.4 of the SD1 for further information.</w:t>
            </w:r>
          </w:p>
        </w:tc>
      </w:tr>
      <w:tr w:rsidR="00DE30BC" w:rsidRPr="002423F2" w14:paraId="77BAFD42" w14:textId="77777777" w:rsidTr="64D413AB">
        <w:trPr>
          <w:trHeight w:val="399"/>
        </w:trPr>
        <w:tc>
          <w:tcPr>
            <w:cnfStyle w:val="001000000000" w:firstRow="0" w:lastRow="0" w:firstColumn="1" w:lastColumn="0" w:oddVBand="0" w:evenVBand="0" w:oddHBand="0" w:evenHBand="0" w:firstRowFirstColumn="0" w:firstRowLastColumn="0" w:lastRowFirstColumn="0" w:lastRowLastColumn="0"/>
            <w:tcW w:w="3539" w:type="dxa"/>
          </w:tcPr>
          <w:p w14:paraId="4A3AB0EE" w14:textId="047914E7" w:rsidR="00DE30BC" w:rsidRPr="008B5060" w:rsidRDefault="00DE30BC" w:rsidP="00984D07">
            <w:pPr>
              <w:pStyle w:val="FSTableText"/>
              <w:widowControl/>
              <w:spacing w:before="120" w:beforeAutospacing="0" w:after="120" w:afterAutospacing="0"/>
              <w:rPr>
                <w:b w:val="0"/>
                <w:bCs w:val="0"/>
                <w:sz w:val="22"/>
                <w:szCs w:val="22"/>
              </w:rPr>
            </w:pPr>
            <w:r w:rsidRPr="008B5060">
              <w:rPr>
                <w:b w:val="0"/>
                <w:bCs w:val="0"/>
                <w:sz w:val="22"/>
                <w:szCs w:val="22"/>
              </w:rPr>
              <w:lastRenderedPageBreak/>
              <w:t xml:space="preserve">Suggest aflatoxin maximum amount is amended to ≤ 0.5 </w:t>
            </w:r>
            <w:proofErr w:type="spellStart"/>
            <w:r w:rsidRPr="008B5060">
              <w:rPr>
                <w:b w:val="0"/>
                <w:bCs w:val="0"/>
                <w:sz w:val="22"/>
                <w:szCs w:val="22"/>
              </w:rPr>
              <w:t>μg</w:t>
            </w:r>
            <w:proofErr w:type="spellEnd"/>
            <w:r w:rsidRPr="008B5060">
              <w:rPr>
                <w:b w:val="0"/>
                <w:bCs w:val="0"/>
                <w:sz w:val="22"/>
                <w:szCs w:val="22"/>
              </w:rPr>
              <w:t xml:space="preserve">/kg to better align with international regulations. </w:t>
            </w:r>
          </w:p>
        </w:tc>
        <w:tc>
          <w:tcPr>
            <w:tcW w:w="3119" w:type="dxa"/>
          </w:tcPr>
          <w:p w14:paraId="48A2841C" w14:textId="3EA72C67" w:rsidR="00DE30BC" w:rsidRPr="008B5060" w:rsidRDefault="00DE30B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8B5060">
              <w:rPr>
                <w:sz w:val="22"/>
                <w:szCs w:val="22"/>
              </w:rPr>
              <w:t>Morinaga</w:t>
            </w:r>
          </w:p>
        </w:tc>
        <w:tc>
          <w:tcPr>
            <w:tcW w:w="7082" w:type="dxa"/>
          </w:tcPr>
          <w:p w14:paraId="7336F3EC" w14:textId="7DD91109" w:rsidR="0035077B" w:rsidRDefault="00CB33E8"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The</w:t>
            </w:r>
            <w:r w:rsidR="007B5D08">
              <w:rPr>
                <w:sz w:val="22"/>
                <w:szCs w:val="22"/>
              </w:rPr>
              <w:t xml:space="preserve"> </w:t>
            </w:r>
            <w:r w:rsidR="007B5D08" w:rsidRPr="009C4EC7">
              <w:rPr>
                <w:sz w:val="22"/>
                <w:szCs w:val="22"/>
              </w:rPr>
              <w:t xml:space="preserve">specification </w:t>
            </w:r>
            <w:r w:rsidR="007B5D08">
              <w:rPr>
                <w:sz w:val="22"/>
                <w:szCs w:val="22"/>
              </w:rPr>
              <w:t>has been</w:t>
            </w:r>
            <w:r w:rsidR="007B5D08" w:rsidRPr="009C4EC7">
              <w:rPr>
                <w:sz w:val="22"/>
                <w:szCs w:val="22"/>
              </w:rPr>
              <w:t xml:space="preserve"> amended </w:t>
            </w:r>
            <w:r w:rsidR="007B5D08" w:rsidRPr="00D52A27">
              <w:rPr>
                <w:sz w:val="22"/>
                <w:szCs w:val="22"/>
              </w:rPr>
              <w:t>by removing</w:t>
            </w:r>
            <w:r w:rsidR="0035077B">
              <w:rPr>
                <w:sz w:val="22"/>
                <w:szCs w:val="22"/>
              </w:rPr>
              <w:t xml:space="preserve"> </w:t>
            </w:r>
            <w:r w:rsidR="0035077B" w:rsidRPr="00D52A27">
              <w:rPr>
                <w:sz w:val="22"/>
                <w:szCs w:val="22"/>
              </w:rPr>
              <w:t>the parameters for</w:t>
            </w:r>
            <w:r w:rsidR="0035077B">
              <w:rPr>
                <w:sz w:val="22"/>
                <w:szCs w:val="22"/>
              </w:rPr>
              <w:t xml:space="preserve"> a</w:t>
            </w:r>
            <w:r w:rsidR="003122CF" w:rsidRPr="008B5060">
              <w:rPr>
                <w:sz w:val="22"/>
                <w:szCs w:val="22"/>
              </w:rPr>
              <w:t>flatoxin</w:t>
            </w:r>
            <w:r w:rsidR="0081642D" w:rsidRPr="008B5060">
              <w:rPr>
                <w:sz w:val="22"/>
                <w:szCs w:val="22"/>
              </w:rPr>
              <w:t>.</w:t>
            </w:r>
            <w:r w:rsidR="007A3FCD" w:rsidRPr="008B5060">
              <w:rPr>
                <w:sz w:val="22"/>
                <w:szCs w:val="22"/>
              </w:rPr>
              <w:t xml:space="preserve"> </w:t>
            </w:r>
            <w:r w:rsidR="000F6B23" w:rsidRPr="008B5060">
              <w:rPr>
                <w:sz w:val="22"/>
                <w:szCs w:val="22"/>
              </w:rPr>
              <w:t>This is to align</w:t>
            </w:r>
            <w:r w:rsidR="007A3FCD" w:rsidRPr="008B5060">
              <w:rPr>
                <w:sz w:val="22"/>
                <w:szCs w:val="22"/>
              </w:rPr>
              <w:t xml:space="preserve"> with other overseas specifications (i.e. the specifications set by China and the EU).</w:t>
            </w:r>
            <w:r w:rsidR="0035077B">
              <w:rPr>
                <w:sz w:val="22"/>
                <w:szCs w:val="22"/>
              </w:rPr>
              <w:t xml:space="preserve"> </w:t>
            </w:r>
          </w:p>
          <w:p w14:paraId="1DB3045C" w14:textId="14637EF3" w:rsidR="00DE30BC" w:rsidRPr="008B5060" w:rsidRDefault="0074726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w:t>
            </w:r>
            <w:r w:rsidR="0035077B" w:rsidRPr="00D52A27">
              <w:rPr>
                <w:sz w:val="22"/>
                <w:szCs w:val="22"/>
              </w:rPr>
              <w:t xml:space="preserve">fer to </w:t>
            </w:r>
            <w:r w:rsidR="00FC5D03">
              <w:rPr>
                <w:sz w:val="22"/>
                <w:szCs w:val="22"/>
              </w:rPr>
              <w:t>S</w:t>
            </w:r>
            <w:r w:rsidR="005865B2" w:rsidRPr="00CA3955">
              <w:rPr>
                <w:sz w:val="22"/>
                <w:szCs w:val="22"/>
              </w:rPr>
              <w:t xml:space="preserve">ection 2.3.9 of this </w:t>
            </w:r>
            <w:r w:rsidR="005865B2">
              <w:rPr>
                <w:sz w:val="22"/>
                <w:szCs w:val="22"/>
              </w:rPr>
              <w:t>R</w:t>
            </w:r>
            <w:r w:rsidR="005865B2" w:rsidRPr="00CA3955">
              <w:rPr>
                <w:sz w:val="22"/>
                <w:szCs w:val="22"/>
              </w:rPr>
              <w:t xml:space="preserve">eport </w:t>
            </w:r>
            <w:r w:rsidR="005865B2">
              <w:rPr>
                <w:sz w:val="22"/>
                <w:szCs w:val="22"/>
              </w:rPr>
              <w:t xml:space="preserve">and </w:t>
            </w:r>
            <w:r w:rsidR="00FC5D03">
              <w:rPr>
                <w:sz w:val="22"/>
                <w:szCs w:val="22"/>
              </w:rPr>
              <w:t>S</w:t>
            </w:r>
            <w:r w:rsidR="0035077B" w:rsidRPr="00D52A27">
              <w:rPr>
                <w:sz w:val="22"/>
                <w:szCs w:val="22"/>
              </w:rPr>
              <w:t>ection 2.4 of the SD1</w:t>
            </w:r>
            <w:r>
              <w:rPr>
                <w:sz w:val="22"/>
                <w:szCs w:val="22"/>
              </w:rPr>
              <w:t xml:space="preserve"> for further information. </w:t>
            </w:r>
          </w:p>
        </w:tc>
      </w:tr>
      <w:tr w:rsidR="00A62EA5" w:rsidRPr="002423F2" w14:paraId="4517F17F" w14:textId="77777777" w:rsidTr="64D413AB">
        <w:trPr>
          <w:trHeight w:val="399"/>
        </w:trPr>
        <w:tc>
          <w:tcPr>
            <w:cnfStyle w:val="001000000000" w:firstRow="0" w:lastRow="0" w:firstColumn="1" w:lastColumn="0" w:oddVBand="0" w:evenVBand="0" w:oddHBand="0" w:evenHBand="0" w:firstRowFirstColumn="0" w:firstRowLastColumn="0" w:lastRowFirstColumn="0" w:lastRowLastColumn="0"/>
            <w:tcW w:w="3539" w:type="dxa"/>
          </w:tcPr>
          <w:p w14:paraId="12D822C7" w14:textId="7EC8F673" w:rsidR="00A62EA5" w:rsidRPr="001B17F1" w:rsidRDefault="00AB19EC" w:rsidP="00984D07">
            <w:pPr>
              <w:pStyle w:val="FSTableText"/>
              <w:widowControl/>
              <w:spacing w:before="120" w:beforeAutospacing="0" w:after="120" w:afterAutospacing="0"/>
              <w:rPr>
                <w:b w:val="0"/>
                <w:bCs w:val="0"/>
                <w:sz w:val="22"/>
                <w:szCs w:val="22"/>
              </w:rPr>
            </w:pPr>
            <w:r>
              <w:rPr>
                <w:b w:val="0"/>
                <w:bCs w:val="0"/>
                <w:sz w:val="22"/>
                <w:szCs w:val="22"/>
              </w:rPr>
              <w:t xml:space="preserve">Suggest </w:t>
            </w:r>
            <w:r w:rsidR="00A62EA5" w:rsidRPr="001B17F1">
              <w:rPr>
                <w:b w:val="0"/>
                <w:bCs w:val="0"/>
                <w:sz w:val="22"/>
                <w:szCs w:val="22"/>
              </w:rPr>
              <w:t>that pH is reported in a 2% solution, consistent with regulation in the EU and China.</w:t>
            </w:r>
          </w:p>
        </w:tc>
        <w:tc>
          <w:tcPr>
            <w:tcW w:w="3119" w:type="dxa"/>
          </w:tcPr>
          <w:p w14:paraId="08BAE565" w14:textId="5B7965C7" w:rsidR="00A62EA5" w:rsidRPr="001B17F1" w:rsidRDefault="00380FCD"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1B17F1">
              <w:rPr>
                <w:sz w:val="22"/>
                <w:szCs w:val="22"/>
              </w:rPr>
              <w:t>Fonterra</w:t>
            </w:r>
            <w:r w:rsidR="00832B69">
              <w:rPr>
                <w:sz w:val="22"/>
                <w:szCs w:val="22"/>
              </w:rPr>
              <w:t xml:space="preserve">, </w:t>
            </w:r>
            <w:r w:rsidRPr="001B17F1">
              <w:rPr>
                <w:sz w:val="22"/>
                <w:szCs w:val="22"/>
              </w:rPr>
              <w:t>Morinaga</w:t>
            </w:r>
            <w:r w:rsidR="00832B69">
              <w:rPr>
                <w:sz w:val="22"/>
                <w:szCs w:val="22"/>
              </w:rPr>
              <w:t xml:space="preserve">, </w:t>
            </w:r>
            <w:proofErr w:type="spellStart"/>
            <w:r w:rsidRPr="001B17F1">
              <w:rPr>
                <w:sz w:val="22"/>
                <w:szCs w:val="22"/>
              </w:rPr>
              <w:t>Tatua</w:t>
            </w:r>
            <w:proofErr w:type="spellEnd"/>
            <w:r w:rsidRPr="001B17F1">
              <w:rPr>
                <w:sz w:val="22"/>
                <w:szCs w:val="22"/>
              </w:rPr>
              <w:t xml:space="preserve"> </w:t>
            </w:r>
          </w:p>
        </w:tc>
        <w:tc>
          <w:tcPr>
            <w:tcW w:w="7082" w:type="dxa"/>
          </w:tcPr>
          <w:p w14:paraId="2D95949C" w14:textId="67A0461B" w:rsidR="00693CCE" w:rsidRDefault="00FB7B8C" w:rsidP="00693CCE">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9C4EC7">
              <w:rPr>
                <w:sz w:val="22"/>
                <w:szCs w:val="22"/>
              </w:rPr>
              <w:t xml:space="preserve">specification </w:t>
            </w:r>
            <w:r>
              <w:rPr>
                <w:sz w:val="22"/>
                <w:szCs w:val="22"/>
              </w:rPr>
              <w:t>has been</w:t>
            </w:r>
            <w:r w:rsidRPr="009C4EC7">
              <w:rPr>
                <w:sz w:val="22"/>
                <w:szCs w:val="22"/>
              </w:rPr>
              <w:t xml:space="preserve"> amended </w:t>
            </w:r>
            <w:r w:rsidR="00D2559A" w:rsidRPr="001B17F1">
              <w:rPr>
                <w:sz w:val="22"/>
                <w:szCs w:val="22"/>
              </w:rPr>
              <w:t>to</w:t>
            </w:r>
            <w:r w:rsidR="0081642D" w:rsidRPr="001B17F1">
              <w:rPr>
                <w:sz w:val="22"/>
                <w:szCs w:val="22"/>
              </w:rPr>
              <w:t xml:space="preserve"> </w:t>
            </w:r>
            <w:r w:rsidR="00EA28AD" w:rsidRPr="001B17F1">
              <w:rPr>
                <w:sz w:val="22"/>
                <w:szCs w:val="22"/>
              </w:rPr>
              <w:t xml:space="preserve">report </w:t>
            </w:r>
            <w:r>
              <w:rPr>
                <w:sz w:val="22"/>
                <w:szCs w:val="22"/>
              </w:rPr>
              <w:t>pH</w:t>
            </w:r>
            <w:r w:rsidR="00693CCE">
              <w:rPr>
                <w:sz w:val="22"/>
                <w:szCs w:val="22"/>
              </w:rPr>
              <w:t xml:space="preserve"> </w:t>
            </w:r>
            <w:r w:rsidR="00EA28AD" w:rsidRPr="001B17F1">
              <w:rPr>
                <w:sz w:val="22"/>
                <w:szCs w:val="22"/>
              </w:rPr>
              <w:t xml:space="preserve">in a </w:t>
            </w:r>
            <w:r w:rsidR="00251DDD" w:rsidRPr="001B17F1">
              <w:rPr>
                <w:sz w:val="22"/>
                <w:szCs w:val="22"/>
              </w:rPr>
              <w:t>2% solution</w:t>
            </w:r>
            <w:r w:rsidR="00F64722" w:rsidRPr="001B17F1">
              <w:rPr>
                <w:sz w:val="22"/>
                <w:szCs w:val="22"/>
              </w:rPr>
              <w:t>.</w:t>
            </w:r>
            <w:r w:rsidR="00693CCE" w:rsidRPr="008B5060">
              <w:rPr>
                <w:sz w:val="22"/>
                <w:szCs w:val="22"/>
              </w:rPr>
              <w:t xml:space="preserve"> This is to align with other overseas specifications (i.e. the specifications set by China and the EU).</w:t>
            </w:r>
            <w:r w:rsidR="00693CCE">
              <w:rPr>
                <w:sz w:val="22"/>
                <w:szCs w:val="22"/>
              </w:rPr>
              <w:t xml:space="preserve"> </w:t>
            </w:r>
          </w:p>
          <w:p w14:paraId="04FEFC0B" w14:textId="52A0D5BF" w:rsidR="00A62EA5" w:rsidRPr="001B17F1" w:rsidRDefault="00693CCE" w:rsidP="00693CCE">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Re</w:t>
            </w:r>
            <w:r w:rsidRPr="00D52A27">
              <w:rPr>
                <w:sz w:val="22"/>
                <w:szCs w:val="22"/>
              </w:rPr>
              <w:t xml:space="preserve">fer to </w:t>
            </w:r>
            <w:r w:rsidR="00FC5D03">
              <w:rPr>
                <w:sz w:val="22"/>
                <w:szCs w:val="22"/>
              </w:rPr>
              <w:t>S</w:t>
            </w:r>
            <w:r w:rsidRPr="00CA3955">
              <w:rPr>
                <w:sz w:val="22"/>
                <w:szCs w:val="22"/>
              </w:rPr>
              <w:t xml:space="preserve">ection 2.3.9 of this </w:t>
            </w:r>
            <w:r>
              <w:rPr>
                <w:sz w:val="22"/>
                <w:szCs w:val="22"/>
              </w:rPr>
              <w:t>R</w:t>
            </w:r>
            <w:r w:rsidRPr="00CA3955">
              <w:rPr>
                <w:sz w:val="22"/>
                <w:szCs w:val="22"/>
              </w:rPr>
              <w:t xml:space="preserve">eport </w:t>
            </w:r>
            <w:r>
              <w:rPr>
                <w:sz w:val="22"/>
                <w:szCs w:val="22"/>
              </w:rPr>
              <w:t xml:space="preserve">and </w:t>
            </w:r>
            <w:r w:rsidR="00FC5D03">
              <w:rPr>
                <w:sz w:val="22"/>
                <w:szCs w:val="22"/>
              </w:rPr>
              <w:t>S</w:t>
            </w:r>
            <w:r w:rsidRPr="00D52A27">
              <w:rPr>
                <w:sz w:val="22"/>
                <w:szCs w:val="22"/>
              </w:rPr>
              <w:t>ection 2.4 of the SD1</w:t>
            </w:r>
            <w:r>
              <w:rPr>
                <w:sz w:val="22"/>
                <w:szCs w:val="22"/>
              </w:rPr>
              <w:t xml:space="preserve"> for further information.</w:t>
            </w:r>
          </w:p>
        </w:tc>
      </w:tr>
      <w:tr w:rsidR="00A62EA5" w:rsidRPr="002423F2" w14:paraId="564E1234"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39F1A202" w14:textId="5FE3EFF4" w:rsidR="00A62EA5" w:rsidRPr="00A92249" w:rsidRDefault="00A62EA5" w:rsidP="00984D07">
            <w:pPr>
              <w:pStyle w:val="FSTableText"/>
              <w:widowControl/>
              <w:spacing w:before="120" w:beforeAutospacing="0" w:after="120" w:afterAutospacing="0"/>
              <w:rPr>
                <w:b w:val="0"/>
                <w:bCs w:val="0"/>
                <w:sz w:val="22"/>
                <w:szCs w:val="22"/>
              </w:rPr>
            </w:pPr>
            <w:r w:rsidRPr="00A92249">
              <w:rPr>
                <w:b w:val="0"/>
                <w:bCs w:val="0"/>
                <w:sz w:val="22"/>
                <w:szCs w:val="22"/>
              </w:rPr>
              <w:t xml:space="preserve">Iron content of </w:t>
            </w:r>
            <w:proofErr w:type="spellStart"/>
            <w:r w:rsidRPr="00A92249">
              <w:rPr>
                <w:b w:val="0"/>
                <w:bCs w:val="0"/>
                <w:sz w:val="22"/>
                <w:szCs w:val="22"/>
              </w:rPr>
              <w:t>bLf</w:t>
            </w:r>
            <w:proofErr w:type="spellEnd"/>
            <w:r w:rsidRPr="00A92249">
              <w:rPr>
                <w:b w:val="0"/>
                <w:bCs w:val="0"/>
                <w:sz w:val="22"/>
                <w:szCs w:val="22"/>
              </w:rPr>
              <w:t xml:space="preserve"> is not a food safety issue and therefore should not be included in the specification. </w:t>
            </w:r>
          </w:p>
        </w:tc>
        <w:tc>
          <w:tcPr>
            <w:tcW w:w="3119" w:type="dxa"/>
          </w:tcPr>
          <w:p w14:paraId="05E0F987" w14:textId="33244231" w:rsidR="00A62EA5" w:rsidRPr="001B17F1"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1B17F1">
              <w:rPr>
                <w:sz w:val="22"/>
                <w:szCs w:val="22"/>
              </w:rPr>
              <w:t>Beston</w:t>
            </w:r>
            <w:proofErr w:type="spellEnd"/>
          </w:p>
        </w:tc>
        <w:tc>
          <w:tcPr>
            <w:tcW w:w="7082" w:type="dxa"/>
          </w:tcPr>
          <w:p w14:paraId="689FE7E2" w14:textId="77777777" w:rsidR="00A62EA5" w:rsidRDefault="005D06CD"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1B17F1">
              <w:rPr>
                <w:sz w:val="22"/>
                <w:szCs w:val="22"/>
              </w:rPr>
              <w:t xml:space="preserve">FSANZ disagrees with this comment. </w:t>
            </w:r>
            <w:r w:rsidR="00A62EA5" w:rsidRPr="001B17F1">
              <w:rPr>
                <w:sz w:val="22"/>
                <w:szCs w:val="22"/>
              </w:rPr>
              <w:t>The iron content</w:t>
            </w:r>
            <w:r w:rsidR="00243228" w:rsidRPr="001B17F1">
              <w:rPr>
                <w:sz w:val="22"/>
                <w:szCs w:val="22"/>
              </w:rPr>
              <w:t>, and therefore saturation,</w:t>
            </w:r>
            <w:r w:rsidR="00A62EA5" w:rsidRPr="001B17F1">
              <w:rPr>
                <w:sz w:val="22"/>
                <w:szCs w:val="22"/>
              </w:rPr>
              <w:t xml:space="preserve"> of </w:t>
            </w:r>
            <w:proofErr w:type="spellStart"/>
            <w:r w:rsidR="00A62EA5" w:rsidRPr="001B17F1">
              <w:rPr>
                <w:sz w:val="22"/>
                <w:szCs w:val="22"/>
              </w:rPr>
              <w:t>bLf</w:t>
            </w:r>
            <w:proofErr w:type="spellEnd"/>
            <w:r w:rsidR="00A62EA5" w:rsidRPr="001B17F1">
              <w:rPr>
                <w:sz w:val="22"/>
                <w:szCs w:val="22"/>
              </w:rPr>
              <w:t xml:space="preserve"> has an impact on the beneficial </w:t>
            </w:r>
            <w:r w:rsidR="006F608C" w:rsidRPr="001B17F1">
              <w:rPr>
                <w:sz w:val="22"/>
                <w:szCs w:val="22"/>
              </w:rPr>
              <w:t xml:space="preserve">outcomes </w:t>
            </w:r>
            <w:r w:rsidR="00A62EA5" w:rsidRPr="001B17F1">
              <w:rPr>
                <w:sz w:val="22"/>
                <w:szCs w:val="22"/>
              </w:rPr>
              <w:t xml:space="preserve">of </w:t>
            </w:r>
            <w:proofErr w:type="spellStart"/>
            <w:r w:rsidR="00A62EA5" w:rsidRPr="001B17F1">
              <w:rPr>
                <w:sz w:val="22"/>
                <w:szCs w:val="22"/>
              </w:rPr>
              <w:t>bLf</w:t>
            </w:r>
            <w:proofErr w:type="spellEnd"/>
            <w:r w:rsidR="00A62EA5" w:rsidRPr="001B17F1">
              <w:rPr>
                <w:sz w:val="22"/>
                <w:szCs w:val="22"/>
              </w:rPr>
              <w:t xml:space="preserve"> </w:t>
            </w:r>
            <w:r w:rsidR="000767D1">
              <w:rPr>
                <w:sz w:val="22"/>
                <w:szCs w:val="22"/>
              </w:rPr>
              <w:t xml:space="preserve">when used as a nutritive substance </w:t>
            </w:r>
            <w:r w:rsidR="00A62EA5" w:rsidRPr="001B17F1">
              <w:rPr>
                <w:sz w:val="22"/>
                <w:szCs w:val="22"/>
              </w:rPr>
              <w:t>in IFP</w:t>
            </w:r>
            <w:r w:rsidR="008D577F" w:rsidRPr="001B17F1">
              <w:rPr>
                <w:sz w:val="22"/>
                <w:szCs w:val="22"/>
              </w:rPr>
              <w:t xml:space="preserve">. If the </w:t>
            </w:r>
            <w:proofErr w:type="spellStart"/>
            <w:r w:rsidR="008D577F" w:rsidRPr="001B17F1">
              <w:rPr>
                <w:sz w:val="22"/>
                <w:szCs w:val="22"/>
              </w:rPr>
              <w:t>bLf</w:t>
            </w:r>
            <w:proofErr w:type="spellEnd"/>
            <w:r w:rsidR="008D577F" w:rsidRPr="001B17F1">
              <w:rPr>
                <w:sz w:val="22"/>
                <w:szCs w:val="22"/>
              </w:rPr>
              <w:t xml:space="preserve"> is fully </w:t>
            </w:r>
            <w:r w:rsidR="00B97D06" w:rsidRPr="001B17F1">
              <w:rPr>
                <w:sz w:val="22"/>
                <w:szCs w:val="22"/>
              </w:rPr>
              <w:t>saturated</w:t>
            </w:r>
            <w:r w:rsidR="002355EC" w:rsidRPr="001B17F1">
              <w:rPr>
                <w:sz w:val="22"/>
                <w:szCs w:val="22"/>
              </w:rPr>
              <w:t xml:space="preserve">, it cannot </w:t>
            </w:r>
            <w:r w:rsidR="00703008" w:rsidRPr="001B17F1">
              <w:rPr>
                <w:sz w:val="22"/>
                <w:szCs w:val="22"/>
              </w:rPr>
              <w:t xml:space="preserve">bind and sequester iron from pathogens. </w:t>
            </w:r>
            <w:r w:rsidR="00A61F4A" w:rsidRPr="001B17F1">
              <w:rPr>
                <w:sz w:val="22"/>
                <w:szCs w:val="22"/>
              </w:rPr>
              <w:t>Thus, iron content and saturation is a critical part of the specification.</w:t>
            </w:r>
            <w:r w:rsidR="00A62EA5" w:rsidRPr="001B17F1">
              <w:rPr>
                <w:sz w:val="22"/>
                <w:szCs w:val="22"/>
              </w:rPr>
              <w:t xml:space="preserve"> </w:t>
            </w:r>
          </w:p>
          <w:p w14:paraId="77FA573E" w14:textId="77777777" w:rsidR="00B62F32" w:rsidRDefault="00B62F32"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22D1664B" w14:textId="598FAD5B" w:rsidR="00B62F32" w:rsidRPr="001B17F1" w:rsidRDefault="00B62F32"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A62EA5" w:rsidRPr="002423F2" w14:paraId="2C29812A"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48B80276" w14:textId="217F89F3" w:rsidR="00A62EA5" w:rsidRPr="009F1286" w:rsidRDefault="00B62F32" w:rsidP="00984D07">
            <w:pPr>
              <w:pStyle w:val="FSTableText"/>
              <w:widowControl/>
              <w:spacing w:before="120" w:beforeAutospacing="0" w:after="120" w:afterAutospacing="0"/>
              <w:rPr>
                <w:b w:val="0"/>
                <w:bCs w:val="0"/>
                <w:sz w:val="22"/>
                <w:szCs w:val="22"/>
              </w:rPr>
            </w:pPr>
            <w:r>
              <w:rPr>
                <w:b w:val="0"/>
                <w:bCs w:val="0"/>
                <w:sz w:val="22"/>
                <w:szCs w:val="22"/>
              </w:rPr>
              <w:t>Suggest th</w:t>
            </w:r>
            <w:r w:rsidR="00A62EA5" w:rsidRPr="009F1286">
              <w:rPr>
                <w:b w:val="0"/>
                <w:bCs w:val="0"/>
                <w:sz w:val="22"/>
                <w:szCs w:val="22"/>
              </w:rPr>
              <w:t xml:space="preserve">e maximum iron content in the specification is increased to 35 mg/100 g, consistent with evidence on </w:t>
            </w:r>
            <w:r w:rsidR="00A62EA5" w:rsidRPr="009F1286">
              <w:rPr>
                <w:b w:val="0"/>
                <w:bCs w:val="0"/>
                <w:sz w:val="22"/>
                <w:szCs w:val="22"/>
              </w:rPr>
              <w:lastRenderedPageBreak/>
              <w:t xml:space="preserve">safety and international regulations. </w:t>
            </w:r>
          </w:p>
        </w:tc>
        <w:tc>
          <w:tcPr>
            <w:tcW w:w="3119" w:type="dxa"/>
          </w:tcPr>
          <w:p w14:paraId="56434A20" w14:textId="63E1525A" w:rsidR="00A62EA5" w:rsidRPr="009F1286" w:rsidRDefault="009D085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1B17F1">
              <w:rPr>
                <w:sz w:val="22"/>
                <w:szCs w:val="22"/>
              </w:rPr>
              <w:lastRenderedPageBreak/>
              <w:t>a2</w:t>
            </w:r>
            <w:r w:rsidR="00A574CC" w:rsidRPr="001B17F1">
              <w:rPr>
                <w:sz w:val="22"/>
                <w:szCs w:val="22"/>
              </w:rPr>
              <w:t xml:space="preserve"> Milk</w:t>
            </w:r>
            <w:r w:rsidR="00832B69">
              <w:rPr>
                <w:sz w:val="22"/>
                <w:szCs w:val="22"/>
              </w:rPr>
              <w:t xml:space="preserve">, </w:t>
            </w:r>
            <w:r w:rsidR="00A574CC" w:rsidRPr="001B17F1">
              <w:rPr>
                <w:sz w:val="22"/>
                <w:szCs w:val="22"/>
              </w:rPr>
              <w:t>Dairy Australia</w:t>
            </w:r>
            <w:r w:rsidR="00832B69">
              <w:rPr>
                <w:sz w:val="22"/>
                <w:szCs w:val="22"/>
              </w:rPr>
              <w:t xml:space="preserve">, </w:t>
            </w:r>
            <w:r w:rsidR="00A574CC" w:rsidRPr="001B17F1">
              <w:rPr>
                <w:sz w:val="22"/>
                <w:szCs w:val="22"/>
              </w:rPr>
              <w:t>Fonterra</w:t>
            </w:r>
            <w:r w:rsidR="00832B69">
              <w:rPr>
                <w:sz w:val="22"/>
                <w:szCs w:val="22"/>
              </w:rPr>
              <w:t xml:space="preserve">, </w:t>
            </w:r>
            <w:r w:rsidR="00A574CC" w:rsidRPr="001B17F1">
              <w:rPr>
                <w:sz w:val="22"/>
                <w:szCs w:val="22"/>
              </w:rPr>
              <w:t>INC</w:t>
            </w:r>
            <w:r w:rsidR="00832B69">
              <w:rPr>
                <w:sz w:val="22"/>
                <w:szCs w:val="22"/>
              </w:rPr>
              <w:t>,</w:t>
            </w:r>
            <w:r w:rsidR="00476CFC">
              <w:rPr>
                <w:sz w:val="22"/>
                <w:szCs w:val="22"/>
              </w:rPr>
              <w:t xml:space="preserve"> </w:t>
            </w:r>
            <w:r w:rsidR="00A574CC" w:rsidRPr="001B17F1">
              <w:rPr>
                <w:sz w:val="22"/>
                <w:szCs w:val="22"/>
              </w:rPr>
              <w:t>Morinaga</w:t>
            </w:r>
            <w:r w:rsidR="00476CFC">
              <w:rPr>
                <w:sz w:val="22"/>
                <w:szCs w:val="22"/>
              </w:rPr>
              <w:t xml:space="preserve">, </w:t>
            </w:r>
            <w:r w:rsidR="00A574CC" w:rsidRPr="001B17F1">
              <w:rPr>
                <w:sz w:val="22"/>
                <w:szCs w:val="22"/>
              </w:rPr>
              <w:t>NZ FS</w:t>
            </w:r>
            <w:r w:rsidR="00476CFC">
              <w:rPr>
                <w:sz w:val="22"/>
                <w:szCs w:val="22"/>
              </w:rPr>
              <w:t xml:space="preserve">, </w:t>
            </w:r>
            <w:r w:rsidR="00A574CC" w:rsidRPr="001B17F1">
              <w:rPr>
                <w:sz w:val="22"/>
                <w:szCs w:val="22"/>
              </w:rPr>
              <w:t>NZFGC</w:t>
            </w:r>
            <w:r w:rsidR="00476CFC">
              <w:rPr>
                <w:sz w:val="22"/>
                <w:szCs w:val="22"/>
              </w:rPr>
              <w:t xml:space="preserve">, </w:t>
            </w:r>
            <w:proofErr w:type="spellStart"/>
            <w:r w:rsidR="00A574CC" w:rsidRPr="009F1286">
              <w:rPr>
                <w:sz w:val="22"/>
                <w:szCs w:val="22"/>
              </w:rPr>
              <w:t>Tatua</w:t>
            </w:r>
            <w:proofErr w:type="spellEnd"/>
            <w:r w:rsidR="00A574CC" w:rsidRPr="009F1286">
              <w:rPr>
                <w:sz w:val="22"/>
                <w:szCs w:val="22"/>
              </w:rPr>
              <w:t xml:space="preserve"> </w:t>
            </w:r>
          </w:p>
        </w:tc>
        <w:tc>
          <w:tcPr>
            <w:tcW w:w="7082" w:type="dxa"/>
          </w:tcPr>
          <w:p w14:paraId="239CB5D9" w14:textId="4D2560A9" w:rsidR="00B673E3" w:rsidRDefault="00B62F32" w:rsidP="00B673E3">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9C4EC7">
              <w:rPr>
                <w:sz w:val="22"/>
                <w:szCs w:val="22"/>
              </w:rPr>
              <w:t xml:space="preserve">specification </w:t>
            </w:r>
            <w:r>
              <w:rPr>
                <w:sz w:val="22"/>
                <w:szCs w:val="22"/>
              </w:rPr>
              <w:t>has been</w:t>
            </w:r>
            <w:r w:rsidRPr="009C4EC7">
              <w:rPr>
                <w:sz w:val="22"/>
                <w:szCs w:val="22"/>
              </w:rPr>
              <w:t xml:space="preserve"> amended </w:t>
            </w:r>
            <w:r w:rsidR="00484872">
              <w:rPr>
                <w:sz w:val="22"/>
                <w:szCs w:val="22"/>
              </w:rPr>
              <w:t xml:space="preserve">from a </w:t>
            </w:r>
            <w:r w:rsidR="00070284" w:rsidRPr="009F1286">
              <w:rPr>
                <w:sz w:val="22"/>
                <w:szCs w:val="22"/>
              </w:rPr>
              <w:t xml:space="preserve">maximum iron content </w:t>
            </w:r>
            <w:r w:rsidR="00484872">
              <w:rPr>
                <w:sz w:val="22"/>
                <w:szCs w:val="22"/>
              </w:rPr>
              <w:t>of</w:t>
            </w:r>
            <w:r w:rsidR="004A23DF" w:rsidRPr="009F1286">
              <w:rPr>
                <w:sz w:val="22"/>
                <w:szCs w:val="22"/>
              </w:rPr>
              <w:t xml:space="preserve"> 15 mg/100</w:t>
            </w:r>
            <w:r w:rsidR="007024CC">
              <w:rPr>
                <w:sz w:val="22"/>
                <w:szCs w:val="22"/>
              </w:rPr>
              <w:t xml:space="preserve"> </w:t>
            </w:r>
            <w:r w:rsidR="004A23DF" w:rsidRPr="009F1286">
              <w:rPr>
                <w:sz w:val="22"/>
                <w:szCs w:val="22"/>
              </w:rPr>
              <w:t>g to 35 mg/100</w:t>
            </w:r>
            <w:r w:rsidR="007024CC">
              <w:rPr>
                <w:sz w:val="22"/>
                <w:szCs w:val="22"/>
              </w:rPr>
              <w:t xml:space="preserve"> </w:t>
            </w:r>
            <w:r w:rsidR="004A23DF" w:rsidRPr="009F1286">
              <w:rPr>
                <w:sz w:val="22"/>
                <w:szCs w:val="22"/>
              </w:rPr>
              <w:t xml:space="preserve">g. </w:t>
            </w:r>
            <w:r w:rsidR="00B673E3" w:rsidRPr="008B5060">
              <w:rPr>
                <w:sz w:val="22"/>
                <w:szCs w:val="22"/>
              </w:rPr>
              <w:t>This is to align with other overseas specifications (i.e. the specifications set by China and the EU).</w:t>
            </w:r>
            <w:r w:rsidR="00B673E3">
              <w:rPr>
                <w:sz w:val="22"/>
                <w:szCs w:val="22"/>
              </w:rPr>
              <w:t xml:space="preserve"> </w:t>
            </w:r>
          </w:p>
          <w:p w14:paraId="6E7F7E9F" w14:textId="50B673BA" w:rsidR="00A62EA5" w:rsidRPr="009F1286" w:rsidRDefault="00B673E3" w:rsidP="00B673E3">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Pr>
                <w:sz w:val="22"/>
                <w:szCs w:val="22"/>
              </w:rPr>
              <w:lastRenderedPageBreak/>
              <w:t>Re</w:t>
            </w:r>
            <w:r w:rsidRPr="00D52A27">
              <w:rPr>
                <w:sz w:val="22"/>
                <w:szCs w:val="22"/>
              </w:rPr>
              <w:t xml:space="preserve">fer to </w:t>
            </w:r>
            <w:r w:rsidR="00FC5D03">
              <w:rPr>
                <w:sz w:val="22"/>
                <w:szCs w:val="22"/>
              </w:rPr>
              <w:t>S</w:t>
            </w:r>
            <w:r w:rsidRPr="00CA3955">
              <w:rPr>
                <w:sz w:val="22"/>
                <w:szCs w:val="22"/>
              </w:rPr>
              <w:t xml:space="preserve">ection 2.3.9 of this </w:t>
            </w:r>
            <w:r>
              <w:rPr>
                <w:sz w:val="22"/>
                <w:szCs w:val="22"/>
              </w:rPr>
              <w:t>R</w:t>
            </w:r>
            <w:r w:rsidRPr="00CA3955">
              <w:rPr>
                <w:sz w:val="22"/>
                <w:szCs w:val="22"/>
              </w:rPr>
              <w:t xml:space="preserve">eport </w:t>
            </w:r>
            <w:r>
              <w:rPr>
                <w:sz w:val="22"/>
                <w:szCs w:val="22"/>
              </w:rPr>
              <w:t xml:space="preserve">and </w:t>
            </w:r>
            <w:r w:rsidR="00FC5D03">
              <w:rPr>
                <w:sz w:val="22"/>
                <w:szCs w:val="22"/>
              </w:rPr>
              <w:t>S</w:t>
            </w:r>
            <w:r w:rsidRPr="00D52A27">
              <w:rPr>
                <w:sz w:val="22"/>
                <w:szCs w:val="22"/>
              </w:rPr>
              <w:t>ection 2.4 of the SD1</w:t>
            </w:r>
            <w:r>
              <w:rPr>
                <w:sz w:val="22"/>
                <w:szCs w:val="22"/>
              </w:rPr>
              <w:t xml:space="preserve"> for further information.</w:t>
            </w:r>
          </w:p>
        </w:tc>
      </w:tr>
      <w:tr w:rsidR="00A62EA5" w:rsidRPr="002423F2" w14:paraId="42EEF86D"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5ED1ED82" w14:textId="26FCE658" w:rsidR="00A62EA5" w:rsidRPr="0021237D" w:rsidRDefault="00A62EA5" w:rsidP="00984D07">
            <w:pPr>
              <w:pStyle w:val="FSTableText"/>
              <w:widowControl/>
              <w:spacing w:before="120" w:beforeAutospacing="0" w:after="120" w:afterAutospacing="0"/>
              <w:rPr>
                <w:b w:val="0"/>
                <w:bCs w:val="0"/>
                <w:sz w:val="22"/>
                <w:szCs w:val="22"/>
              </w:rPr>
            </w:pPr>
            <w:r w:rsidRPr="0021237D">
              <w:rPr>
                <w:b w:val="0"/>
                <w:bCs w:val="0"/>
                <w:sz w:val="22"/>
                <w:szCs w:val="22"/>
              </w:rPr>
              <w:lastRenderedPageBreak/>
              <w:t>Seek</w:t>
            </w:r>
            <w:r w:rsidR="000458C5" w:rsidRPr="0021237D">
              <w:rPr>
                <w:b w:val="0"/>
                <w:bCs w:val="0"/>
                <w:sz w:val="22"/>
                <w:szCs w:val="22"/>
              </w:rPr>
              <w:t xml:space="preserve"> </w:t>
            </w:r>
            <w:r w:rsidRPr="0021237D">
              <w:rPr>
                <w:b w:val="0"/>
                <w:bCs w:val="0"/>
                <w:sz w:val="22"/>
                <w:szCs w:val="22"/>
              </w:rPr>
              <w:t xml:space="preserve">clarity on the iron content specified in the proposed amendment to Schedule 3. Will it impact on other lactoferrins added to IFP at the </w:t>
            </w:r>
            <w:r w:rsidR="00DF1146" w:rsidRPr="0021237D">
              <w:rPr>
                <w:b w:val="0"/>
                <w:bCs w:val="0"/>
                <w:sz w:val="22"/>
                <w:szCs w:val="22"/>
              </w:rPr>
              <w:t>con</w:t>
            </w:r>
            <w:r w:rsidRPr="0021237D">
              <w:rPr>
                <w:b w:val="0"/>
                <w:bCs w:val="0"/>
                <w:sz w:val="22"/>
                <w:szCs w:val="22"/>
              </w:rPr>
              <w:t>clusion of the 15 month exclusivity period?</w:t>
            </w:r>
          </w:p>
        </w:tc>
        <w:tc>
          <w:tcPr>
            <w:tcW w:w="3119" w:type="dxa"/>
          </w:tcPr>
          <w:p w14:paraId="36916D3E" w14:textId="4F4A237F" w:rsidR="00A62EA5" w:rsidRPr="009F1286"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F1286">
              <w:rPr>
                <w:sz w:val="22"/>
                <w:szCs w:val="22"/>
              </w:rPr>
              <w:t>NSW F</w:t>
            </w:r>
            <w:r w:rsidR="00312239" w:rsidRPr="009F1286">
              <w:rPr>
                <w:sz w:val="22"/>
                <w:szCs w:val="22"/>
              </w:rPr>
              <w:t>A</w:t>
            </w:r>
          </w:p>
        </w:tc>
        <w:tc>
          <w:tcPr>
            <w:tcW w:w="7082" w:type="dxa"/>
          </w:tcPr>
          <w:p w14:paraId="50C3F51B" w14:textId="2DFA0B70" w:rsidR="00AE0C8D" w:rsidRDefault="00FB3679" w:rsidP="00AE0C8D">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As discussed above, the </w:t>
            </w:r>
            <w:r w:rsidR="0021237D" w:rsidRPr="009C4EC7">
              <w:rPr>
                <w:sz w:val="22"/>
                <w:szCs w:val="22"/>
              </w:rPr>
              <w:t xml:space="preserve">specification </w:t>
            </w:r>
            <w:r w:rsidR="0021237D">
              <w:rPr>
                <w:sz w:val="22"/>
                <w:szCs w:val="22"/>
              </w:rPr>
              <w:t>has been</w:t>
            </w:r>
            <w:r w:rsidR="0021237D" w:rsidRPr="009C4EC7">
              <w:rPr>
                <w:sz w:val="22"/>
                <w:szCs w:val="22"/>
              </w:rPr>
              <w:t xml:space="preserve"> amended </w:t>
            </w:r>
            <w:r w:rsidR="00717CB3" w:rsidRPr="009F1286">
              <w:rPr>
                <w:sz w:val="22"/>
                <w:szCs w:val="22"/>
              </w:rPr>
              <w:t xml:space="preserve">to allow </w:t>
            </w:r>
            <w:r w:rsidR="001F6E20" w:rsidRPr="009F1286">
              <w:rPr>
                <w:sz w:val="22"/>
                <w:szCs w:val="22"/>
              </w:rPr>
              <w:t>a</w:t>
            </w:r>
            <w:r>
              <w:rPr>
                <w:sz w:val="22"/>
                <w:szCs w:val="22"/>
              </w:rPr>
              <w:t xml:space="preserve"> higher</w:t>
            </w:r>
            <w:r w:rsidR="001F6E20" w:rsidRPr="009F1286">
              <w:rPr>
                <w:sz w:val="22"/>
                <w:szCs w:val="22"/>
              </w:rPr>
              <w:t xml:space="preserve"> iron content</w:t>
            </w:r>
            <w:r w:rsidR="002666CB" w:rsidRPr="009F1286">
              <w:rPr>
                <w:sz w:val="22"/>
                <w:szCs w:val="22"/>
              </w:rPr>
              <w:t xml:space="preserve"> of up to </w:t>
            </w:r>
            <w:r w:rsidR="002002CA" w:rsidRPr="009F1286">
              <w:rPr>
                <w:sz w:val="22"/>
                <w:szCs w:val="22"/>
              </w:rPr>
              <w:t>35 mg/100</w:t>
            </w:r>
            <w:r w:rsidR="007024CC">
              <w:rPr>
                <w:sz w:val="22"/>
                <w:szCs w:val="22"/>
              </w:rPr>
              <w:t xml:space="preserve"> </w:t>
            </w:r>
            <w:r w:rsidR="002002CA" w:rsidRPr="009F1286">
              <w:rPr>
                <w:sz w:val="22"/>
                <w:szCs w:val="22"/>
              </w:rPr>
              <w:t>g</w:t>
            </w:r>
            <w:r w:rsidR="00CE1F18" w:rsidRPr="009F1286">
              <w:rPr>
                <w:sz w:val="22"/>
                <w:szCs w:val="22"/>
              </w:rPr>
              <w:t>.</w:t>
            </w:r>
            <w:r w:rsidR="00DA6DE4" w:rsidRPr="009F1286">
              <w:rPr>
                <w:sz w:val="22"/>
                <w:szCs w:val="22"/>
              </w:rPr>
              <w:t xml:space="preserve"> </w:t>
            </w:r>
            <w:r w:rsidR="00AE0C8D" w:rsidRPr="008B5060">
              <w:rPr>
                <w:sz w:val="22"/>
                <w:szCs w:val="22"/>
              </w:rPr>
              <w:t>This is to align with other overseas specifications (i.e. the specifications set by China and the EU).</w:t>
            </w:r>
            <w:r w:rsidR="00AE0C8D">
              <w:rPr>
                <w:sz w:val="22"/>
                <w:szCs w:val="22"/>
              </w:rPr>
              <w:t xml:space="preserve"> </w:t>
            </w:r>
          </w:p>
          <w:p w14:paraId="0FDD9A28" w14:textId="10D19D9F" w:rsidR="005115BB" w:rsidRPr="00972480" w:rsidRDefault="005115BB" w:rsidP="005115BB">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This approach ensures public health and safety is maintained while supporting the </w:t>
            </w:r>
            <w:r w:rsidRPr="00972480">
              <w:rPr>
                <w:sz w:val="22"/>
                <w:szCs w:val="22"/>
              </w:rPr>
              <w:t>principle of minimum effective regulation and minimisation of technical barriers to trade.</w:t>
            </w:r>
          </w:p>
          <w:p w14:paraId="0418B546" w14:textId="34190280" w:rsidR="005115BB" w:rsidRPr="009F1286" w:rsidRDefault="00AE0C8D" w:rsidP="002D187F">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Pr>
                <w:sz w:val="22"/>
                <w:szCs w:val="22"/>
              </w:rPr>
              <w:t>Re</w:t>
            </w:r>
            <w:r w:rsidRPr="00D52A27">
              <w:rPr>
                <w:sz w:val="22"/>
                <w:szCs w:val="22"/>
              </w:rPr>
              <w:t xml:space="preserve">fer to </w:t>
            </w:r>
            <w:r w:rsidR="00FC5D03">
              <w:rPr>
                <w:sz w:val="22"/>
                <w:szCs w:val="22"/>
              </w:rPr>
              <w:t>S</w:t>
            </w:r>
            <w:r w:rsidRPr="00CA3955">
              <w:rPr>
                <w:sz w:val="22"/>
                <w:szCs w:val="22"/>
              </w:rPr>
              <w:t xml:space="preserve">ection 2.3.9 of this </w:t>
            </w:r>
            <w:r>
              <w:rPr>
                <w:sz w:val="22"/>
                <w:szCs w:val="22"/>
              </w:rPr>
              <w:t>R</w:t>
            </w:r>
            <w:r w:rsidRPr="00CA3955">
              <w:rPr>
                <w:sz w:val="22"/>
                <w:szCs w:val="22"/>
              </w:rPr>
              <w:t xml:space="preserve">eport </w:t>
            </w:r>
            <w:r>
              <w:rPr>
                <w:sz w:val="22"/>
                <w:szCs w:val="22"/>
              </w:rPr>
              <w:t xml:space="preserve">and </w:t>
            </w:r>
            <w:r w:rsidR="00FC5D03">
              <w:rPr>
                <w:sz w:val="22"/>
                <w:szCs w:val="22"/>
              </w:rPr>
              <w:t>S</w:t>
            </w:r>
            <w:r w:rsidRPr="00D52A27">
              <w:rPr>
                <w:sz w:val="22"/>
                <w:szCs w:val="22"/>
              </w:rPr>
              <w:t>ection 2.4 of the SD1</w:t>
            </w:r>
            <w:r>
              <w:rPr>
                <w:sz w:val="22"/>
                <w:szCs w:val="22"/>
              </w:rPr>
              <w:t xml:space="preserve"> for further information.</w:t>
            </w:r>
          </w:p>
        </w:tc>
      </w:tr>
      <w:tr w:rsidR="00A62EA5" w:rsidRPr="002423F2" w14:paraId="6FEECCE0"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5DC68BFD" w14:textId="314182B5" w:rsidR="00A62EA5" w:rsidRPr="005115BB" w:rsidRDefault="00A62EA5" w:rsidP="00984D07">
            <w:pPr>
              <w:pStyle w:val="FSTableText"/>
              <w:widowControl/>
              <w:spacing w:before="120" w:beforeAutospacing="0" w:after="120" w:afterAutospacing="0"/>
              <w:rPr>
                <w:b w:val="0"/>
                <w:bCs w:val="0"/>
                <w:sz w:val="22"/>
                <w:szCs w:val="22"/>
              </w:rPr>
            </w:pPr>
            <w:r w:rsidRPr="005115BB">
              <w:rPr>
                <w:b w:val="0"/>
                <w:bCs w:val="0"/>
                <w:sz w:val="22"/>
                <w:szCs w:val="22"/>
              </w:rPr>
              <w:t xml:space="preserve">Inclusion of heavy metals in specification is inconsistent with other specifications in the Code, and/or that limits in Schedule 19 of the Code should be sufficient. </w:t>
            </w:r>
          </w:p>
        </w:tc>
        <w:tc>
          <w:tcPr>
            <w:tcW w:w="3119" w:type="dxa"/>
          </w:tcPr>
          <w:p w14:paraId="24F548BF" w14:textId="1284572C" w:rsidR="00A62EA5" w:rsidRPr="009F1286"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F1286">
              <w:rPr>
                <w:sz w:val="22"/>
                <w:szCs w:val="22"/>
              </w:rPr>
              <w:t>Beston</w:t>
            </w:r>
            <w:proofErr w:type="spellEnd"/>
            <w:r w:rsidR="00476CFC">
              <w:rPr>
                <w:sz w:val="22"/>
                <w:szCs w:val="22"/>
              </w:rPr>
              <w:t xml:space="preserve">, </w:t>
            </w:r>
            <w:r w:rsidR="00A62EA5" w:rsidRPr="009F1286">
              <w:rPr>
                <w:sz w:val="22"/>
                <w:szCs w:val="22"/>
              </w:rPr>
              <w:t xml:space="preserve">Dairy Australia </w:t>
            </w:r>
          </w:p>
        </w:tc>
        <w:tc>
          <w:tcPr>
            <w:tcW w:w="7082" w:type="dxa"/>
          </w:tcPr>
          <w:p w14:paraId="51E67161" w14:textId="64482929" w:rsidR="00675C7F" w:rsidRDefault="00FE3F2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F1286">
              <w:rPr>
                <w:sz w:val="22"/>
                <w:szCs w:val="22"/>
              </w:rPr>
              <w:t xml:space="preserve">As </w:t>
            </w:r>
            <w:r w:rsidR="00675C7F">
              <w:rPr>
                <w:sz w:val="22"/>
                <w:szCs w:val="22"/>
              </w:rPr>
              <w:t xml:space="preserve">detailed </w:t>
            </w:r>
            <w:r w:rsidRPr="009F1286">
              <w:rPr>
                <w:sz w:val="22"/>
                <w:szCs w:val="22"/>
              </w:rPr>
              <w:t xml:space="preserve">above, </w:t>
            </w:r>
            <w:r w:rsidR="00675C7F">
              <w:rPr>
                <w:sz w:val="22"/>
                <w:szCs w:val="22"/>
              </w:rPr>
              <w:t xml:space="preserve">the </w:t>
            </w:r>
            <w:r w:rsidR="00A46A88" w:rsidRPr="009F1286">
              <w:rPr>
                <w:sz w:val="22"/>
                <w:szCs w:val="22"/>
              </w:rPr>
              <w:t>specification</w:t>
            </w:r>
            <w:r w:rsidRPr="009F1286">
              <w:rPr>
                <w:sz w:val="22"/>
                <w:szCs w:val="22"/>
              </w:rPr>
              <w:t xml:space="preserve"> </w:t>
            </w:r>
            <w:r w:rsidR="00675C7F">
              <w:rPr>
                <w:sz w:val="22"/>
                <w:szCs w:val="22"/>
              </w:rPr>
              <w:t>ha</w:t>
            </w:r>
            <w:r w:rsidRPr="009F1286">
              <w:rPr>
                <w:sz w:val="22"/>
                <w:szCs w:val="22"/>
              </w:rPr>
              <w:t>s</w:t>
            </w:r>
            <w:r w:rsidR="00675C7F">
              <w:rPr>
                <w:sz w:val="22"/>
                <w:szCs w:val="22"/>
              </w:rPr>
              <w:t xml:space="preserve"> been</w:t>
            </w:r>
            <w:r w:rsidRPr="009F1286">
              <w:rPr>
                <w:sz w:val="22"/>
                <w:szCs w:val="22"/>
              </w:rPr>
              <w:t xml:space="preserve"> amended</w:t>
            </w:r>
            <w:r w:rsidR="00B04CD9" w:rsidRPr="009F1286">
              <w:rPr>
                <w:sz w:val="22"/>
                <w:szCs w:val="22"/>
              </w:rPr>
              <w:t xml:space="preserve"> so that the values are </w:t>
            </w:r>
            <w:r w:rsidR="00076676" w:rsidRPr="009F1286">
              <w:rPr>
                <w:sz w:val="22"/>
                <w:szCs w:val="22"/>
              </w:rPr>
              <w:t>comparable to</w:t>
            </w:r>
            <w:r w:rsidR="00B04CD9" w:rsidRPr="009F1286">
              <w:rPr>
                <w:sz w:val="22"/>
                <w:szCs w:val="22"/>
              </w:rPr>
              <w:t xml:space="preserve"> </w:t>
            </w:r>
            <w:r w:rsidR="00B64CD0" w:rsidRPr="009F1286">
              <w:rPr>
                <w:sz w:val="22"/>
                <w:szCs w:val="22"/>
              </w:rPr>
              <w:t>those set internationally</w:t>
            </w:r>
            <w:r w:rsidR="00675C7F">
              <w:rPr>
                <w:sz w:val="22"/>
                <w:szCs w:val="22"/>
              </w:rPr>
              <w:t xml:space="preserve"> (</w:t>
            </w:r>
            <w:r w:rsidR="00675C7F" w:rsidRPr="008B5060">
              <w:rPr>
                <w:sz w:val="22"/>
                <w:szCs w:val="22"/>
              </w:rPr>
              <w:t xml:space="preserve">i.e. </w:t>
            </w:r>
            <w:r w:rsidR="00675C7F">
              <w:rPr>
                <w:sz w:val="22"/>
                <w:szCs w:val="22"/>
              </w:rPr>
              <w:t xml:space="preserve">primarily </w:t>
            </w:r>
            <w:r w:rsidR="00675C7F" w:rsidRPr="008B5060">
              <w:rPr>
                <w:sz w:val="22"/>
                <w:szCs w:val="22"/>
              </w:rPr>
              <w:t>the specifications set by China and the EU).</w:t>
            </w:r>
          </w:p>
          <w:p w14:paraId="77F58F58" w14:textId="3334AA32" w:rsidR="00DB7481"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F1286">
              <w:rPr>
                <w:sz w:val="22"/>
                <w:szCs w:val="22"/>
              </w:rPr>
              <w:t>S3—4 of the Code sets default values</w:t>
            </w:r>
            <w:r w:rsidR="00457009" w:rsidRPr="009F1286">
              <w:rPr>
                <w:sz w:val="22"/>
                <w:szCs w:val="22"/>
              </w:rPr>
              <w:t xml:space="preserve"> </w:t>
            </w:r>
            <w:r w:rsidRPr="009F1286">
              <w:rPr>
                <w:sz w:val="22"/>
                <w:szCs w:val="22"/>
              </w:rPr>
              <w:t xml:space="preserve">for </w:t>
            </w:r>
            <w:r w:rsidR="00BD4363" w:rsidRPr="009F1286">
              <w:rPr>
                <w:sz w:val="22"/>
                <w:szCs w:val="22"/>
              </w:rPr>
              <w:t xml:space="preserve">lead, </w:t>
            </w:r>
            <w:r w:rsidRPr="009F1286">
              <w:rPr>
                <w:sz w:val="22"/>
                <w:szCs w:val="22"/>
              </w:rPr>
              <w:t>arsenic</w:t>
            </w:r>
            <w:r w:rsidR="00BD4363" w:rsidRPr="009F1286">
              <w:rPr>
                <w:sz w:val="22"/>
                <w:szCs w:val="22"/>
              </w:rPr>
              <w:t>, cadmium and mercury</w:t>
            </w:r>
            <w:r w:rsidR="00457009" w:rsidRPr="009F1286">
              <w:rPr>
                <w:sz w:val="22"/>
                <w:szCs w:val="22"/>
              </w:rPr>
              <w:t>, if there is not already a value set in a specification.</w:t>
            </w:r>
            <w:r w:rsidR="00BD4363" w:rsidRPr="009F1286">
              <w:rPr>
                <w:sz w:val="22"/>
                <w:szCs w:val="22"/>
              </w:rPr>
              <w:t xml:space="preserve"> Thus all ingredients subject to </w:t>
            </w:r>
            <w:r w:rsidR="005B7E2B" w:rsidRPr="009F1286">
              <w:rPr>
                <w:sz w:val="22"/>
                <w:szCs w:val="22"/>
              </w:rPr>
              <w:t>S</w:t>
            </w:r>
            <w:r w:rsidR="00C44FBF" w:rsidRPr="009F1286">
              <w:rPr>
                <w:sz w:val="22"/>
                <w:szCs w:val="22"/>
              </w:rPr>
              <w:t xml:space="preserve">chedule </w:t>
            </w:r>
            <w:r w:rsidR="005B7E2B" w:rsidRPr="009F1286">
              <w:rPr>
                <w:sz w:val="22"/>
                <w:szCs w:val="22"/>
              </w:rPr>
              <w:t>3</w:t>
            </w:r>
            <w:r w:rsidR="00BD4363" w:rsidRPr="009F1286">
              <w:rPr>
                <w:sz w:val="22"/>
                <w:szCs w:val="22"/>
              </w:rPr>
              <w:t xml:space="preserve"> of the Code must meet a specification for these </w:t>
            </w:r>
            <w:r w:rsidR="00457009" w:rsidRPr="009F1286">
              <w:rPr>
                <w:sz w:val="22"/>
                <w:szCs w:val="22"/>
              </w:rPr>
              <w:t>four parameters</w:t>
            </w:r>
            <w:r w:rsidR="006A2733" w:rsidRPr="009F1286">
              <w:rPr>
                <w:sz w:val="22"/>
                <w:szCs w:val="22"/>
              </w:rPr>
              <w:t xml:space="preserve">. </w:t>
            </w:r>
          </w:p>
          <w:p w14:paraId="6F611D75" w14:textId="10E31541" w:rsidR="00DB7481" w:rsidRDefault="00DD51A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specification has been amended and the default limits for </w:t>
            </w:r>
            <w:r w:rsidRPr="00FF220A">
              <w:rPr>
                <w:sz w:val="22"/>
                <w:szCs w:val="22"/>
              </w:rPr>
              <w:t>arsenic, cadmium and mercury in S3—4 of the Code</w:t>
            </w:r>
            <w:r>
              <w:rPr>
                <w:sz w:val="22"/>
                <w:szCs w:val="22"/>
              </w:rPr>
              <w:t xml:space="preserve"> apply. </w:t>
            </w:r>
            <w:r w:rsidR="00081448" w:rsidRPr="002D187F">
              <w:rPr>
                <w:sz w:val="22"/>
                <w:szCs w:val="22"/>
              </w:rPr>
              <w:t xml:space="preserve">A more stringent lower limit is proposed for lead, compared to the value in S3—4, to align with the lower limit in the China specification. </w:t>
            </w:r>
          </w:p>
          <w:p w14:paraId="70F48713" w14:textId="47340852" w:rsidR="00675C7F" w:rsidRPr="00CB6ACC" w:rsidRDefault="006A2733" w:rsidP="00CD379C">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F1286">
              <w:rPr>
                <w:sz w:val="22"/>
                <w:szCs w:val="22"/>
              </w:rPr>
              <w:t xml:space="preserve">Therefore, it is not inconsistent to include </w:t>
            </w:r>
            <w:r w:rsidR="0000380C" w:rsidRPr="009F1286">
              <w:rPr>
                <w:sz w:val="22"/>
                <w:szCs w:val="22"/>
              </w:rPr>
              <w:t>specification values for heavy metals</w:t>
            </w:r>
            <w:r w:rsidR="00D2366C" w:rsidRPr="009F1286">
              <w:rPr>
                <w:sz w:val="22"/>
                <w:szCs w:val="22"/>
              </w:rPr>
              <w:t xml:space="preserve"> in a new specification for </w:t>
            </w:r>
            <w:proofErr w:type="spellStart"/>
            <w:r w:rsidR="006274E3">
              <w:rPr>
                <w:sz w:val="22"/>
                <w:szCs w:val="22"/>
              </w:rPr>
              <w:t>bLf</w:t>
            </w:r>
            <w:proofErr w:type="spellEnd"/>
            <w:r w:rsidR="002D187F">
              <w:rPr>
                <w:sz w:val="22"/>
                <w:szCs w:val="22"/>
              </w:rPr>
              <w:t>.</w:t>
            </w:r>
          </w:p>
        </w:tc>
      </w:tr>
      <w:tr w:rsidR="00A62EA5" w:rsidRPr="002423F2" w14:paraId="213D35FB"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18959722" w14:textId="4556B6FC" w:rsidR="00A62EA5" w:rsidRPr="0084321D" w:rsidRDefault="00A62EA5" w:rsidP="00984D07">
            <w:pPr>
              <w:pStyle w:val="FSTableText"/>
              <w:widowControl/>
              <w:spacing w:before="120" w:beforeAutospacing="0" w:after="120" w:afterAutospacing="0"/>
              <w:rPr>
                <w:b w:val="0"/>
                <w:bCs w:val="0"/>
                <w:sz w:val="22"/>
                <w:szCs w:val="22"/>
              </w:rPr>
            </w:pPr>
            <w:r w:rsidRPr="0084321D">
              <w:rPr>
                <w:b w:val="0"/>
                <w:bCs w:val="0"/>
                <w:sz w:val="22"/>
                <w:szCs w:val="22"/>
              </w:rPr>
              <w:lastRenderedPageBreak/>
              <w:t>International stakeholders accept results of the annual Australian Milk Residue Analysis survey conducted by the Department of Agriculture, Fisheries and Forestry as verification of compliance with chemical residue limits</w:t>
            </w:r>
            <w:r w:rsidR="00181656" w:rsidRPr="0084321D">
              <w:rPr>
                <w:b w:val="0"/>
                <w:bCs w:val="0"/>
                <w:sz w:val="22"/>
                <w:szCs w:val="22"/>
              </w:rPr>
              <w:t xml:space="preserve">, including for heavy metal. </w:t>
            </w:r>
          </w:p>
        </w:tc>
        <w:tc>
          <w:tcPr>
            <w:tcW w:w="3119" w:type="dxa"/>
          </w:tcPr>
          <w:p w14:paraId="3DD3BDAE" w14:textId="2A8DDB92" w:rsidR="00A62EA5" w:rsidRPr="00CB6ACC" w:rsidRDefault="00181656"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CB6ACC">
              <w:rPr>
                <w:sz w:val="22"/>
                <w:szCs w:val="22"/>
              </w:rPr>
              <w:t>Beston</w:t>
            </w:r>
            <w:proofErr w:type="spellEnd"/>
          </w:p>
        </w:tc>
        <w:tc>
          <w:tcPr>
            <w:tcW w:w="7082" w:type="dxa"/>
          </w:tcPr>
          <w:p w14:paraId="7F209D3D" w14:textId="20DFCA5F" w:rsidR="00A62EA5" w:rsidRPr="00CB6ACC" w:rsidRDefault="00CB6AC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sidRPr="00A360B3">
              <w:rPr>
                <w:sz w:val="22"/>
                <w:szCs w:val="22"/>
              </w:rPr>
              <w:t>FSANZ notes this comment</w:t>
            </w:r>
            <w:r>
              <w:rPr>
                <w:sz w:val="22"/>
                <w:szCs w:val="22"/>
              </w:rPr>
              <w:t xml:space="preserve">. </w:t>
            </w:r>
          </w:p>
        </w:tc>
      </w:tr>
      <w:tr w:rsidR="00A62EA5" w:rsidRPr="002423F2" w14:paraId="50464882"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73FED7EB" w14:textId="6F7B75BE" w:rsidR="00A62EA5" w:rsidRPr="0084321D" w:rsidRDefault="00A62EA5" w:rsidP="00984D07">
            <w:pPr>
              <w:pStyle w:val="FSTableText"/>
              <w:widowControl/>
              <w:spacing w:before="120" w:beforeAutospacing="0" w:after="120" w:afterAutospacing="0"/>
              <w:rPr>
                <w:b w:val="0"/>
                <w:bCs w:val="0"/>
                <w:sz w:val="22"/>
                <w:szCs w:val="22"/>
              </w:rPr>
            </w:pPr>
            <w:r w:rsidRPr="0084321D">
              <w:rPr>
                <w:b w:val="0"/>
                <w:bCs w:val="0"/>
                <w:sz w:val="22"/>
                <w:szCs w:val="22"/>
              </w:rPr>
              <w:t xml:space="preserve">The empirical formula presented in the draft specification is for Lactoferricin B, a derivative of </w:t>
            </w:r>
            <w:proofErr w:type="spellStart"/>
            <w:r w:rsidRPr="0084321D">
              <w:rPr>
                <w:b w:val="0"/>
                <w:bCs w:val="0"/>
                <w:sz w:val="22"/>
                <w:szCs w:val="22"/>
              </w:rPr>
              <w:t>bLf</w:t>
            </w:r>
            <w:proofErr w:type="spellEnd"/>
            <w:r w:rsidRPr="0084321D">
              <w:rPr>
                <w:b w:val="0"/>
                <w:bCs w:val="0"/>
                <w:sz w:val="22"/>
                <w:szCs w:val="22"/>
              </w:rPr>
              <w:t xml:space="preserve">. Its inclusion in the specification is unnecessarily restrictive and should be removed. </w:t>
            </w:r>
          </w:p>
        </w:tc>
        <w:tc>
          <w:tcPr>
            <w:tcW w:w="3119" w:type="dxa"/>
          </w:tcPr>
          <w:p w14:paraId="12AE411E" w14:textId="0157D6B8" w:rsidR="00A62EA5" w:rsidRPr="0084321D"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84321D">
              <w:rPr>
                <w:sz w:val="22"/>
                <w:szCs w:val="22"/>
              </w:rPr>
              <w:t>Fonterra</w:t>
            </w:r>
            <w:r w:rsidR="00476CFC">
              <w:rPr>
                <w:sz w:val="22"/>
                <w:szCs w:val="22"/>
              </w:rPr>
              <w:t xml:space="preserve">, </w:t>
            </w:r>
            <w:r w:rsidRPr="0084321D">
              <w:rPr>
                <w:sz w:val="22"/>
                <w:szCs w:val="22"/>
              </w:rPr>
              <w:t>Morinaga</w:t>
            </w:r>
          </w:p>
        </w:tc>
        <w:tc>
          <w:tcPr>
            <w:tcW w:w="7082" w:type="dxa"/>
          </w:tcPr>
          <w:p w14:paraId="4204E15B" w14:textId="5C15C37D" w:rsidR="00A62EA5" w:rsidRPr="003509B5" w:rsidRDefault="00831E4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w:t>
            </w:r>
            <w:r w:rsidRPr="009C4EC7">
              <w:rPr>
                <w:sz w:val="22"/>
                <w:szCs w:val="22"/>
              </w:rPr>
              <w:t xml:space="preserve">specification </w:t>
            </w:r>
            <w:r>
              <w:rPr>
                <w:sz w:val="22"/>
                <w:szCs w:val="22"/>
              </w:rPr>
              <w:t>has been</w:t>
            </w:r>
            <w:r w:rsidRPr="009C4EC7">
              <w:rPr>
                <w:sz w:val="22"/>
                <w:szCs w:val="22"/>
              </w:rPr>
              <w:t xml:space="preserve"> amended </w:t>
            </w:r>
            <w:r>
              <w:rPr>
                <w:sz w:val="22"/>
                <w:szCs w:val="22"/>
              </w:rPr>
              <w:t xml:space="preserve">to remove </w:t>
            </w:r>
            <w:r w:rsidR="00BF523B" w:rsidRPr="0084321D">
              <w:rPr>
                <w:sz w:val="22"/>
                <w:szCs w:val="22"/>
              </w:rPr>
              <w:t>the empirical formula</w:t>
            </w:r>
            <w:r>
              <w:rPr>
                <w:sz w:val="22"/>
                <w:szCs w:val="22"/>
              </w:rPr>
              <w:t>.</w:t>
            </w:r>
            <w:r w:rsidR="003509B5">
              <w:rPr>
                <w:sz w:val="22"/>
                <w:szCs w:val="22"/>
              </w:rPr>
              <w:t xml:space="preserve"> </w:t>
            </w:r>
            <w:r>
              <w:rPr>
                <w:sz w:val="22"/>
                <w:szCs w:val="22"/>
              </w:rPr>
              <w:t>This has</w:t>
            </w:r>
            <w:r w:rsidR="003509B5">
              <w:rPr>
                <w:sz w:val="22"/>
                <w:szCs w:val="22"/>
              </w:rPr>
              <w:t xml:space="preserve"> been replaced by a</w:t>
            </w:r>
            <w:r w:rsidR="00BB289B" w:rsidRPr="0084321D">
              <w:rPr>
                <w:sz w:val="22"/>
                <w:szCs w:val="22"/>
              </w:rPr>
              <w:t xml:space="preserve"> description </w:t>
            </w:r>
            <w:r w:rsidR="007D1B5F" w:rsidRPr="0084321D">
              <w:rPr>
                <w:sz w:val="22"/>
                <w:szCs w:val="22"/>
              </w:rPr>
              <w:t xml:space="preserve">of </w:t>
            </w:r>
            <w:proofErr w:type="spellStart"/>
            <w:r w:rsidR="007D1B5F" w:rsidRPr="0084321D">
              <w:rPr>
                <w:sz w:val="22"/>
                <w:szCs w:val="22"/>
              </w:rPr>
              <w:t>bLf</w:t>
            </w:r>
            <w:proofErr w:type="spellEnd"/>
            <w:r w:rsidR="007D1B5F" w:rsidRPr="0084321D">
              <w:rPr>
                <w:sz w:val="22"/>
                <w:szCs w:val="22"/>
              </w:rPr>
              <w:t xml:space="preserve"> </w:t>
            </w:r>
            <w:r w:rsidR="00BB289B" w:rsidRPr="0084321D">
              <w:rPr>
                <w:sz w:val="22"/>
                <w:szCs w:val="22"/>
              </w:rPr>
              <w:t>in the specification</w:t>
            </w:r>
            <w:r w:rsidR="00260D28" w:rsidRPr="0084321D">
              <w:rPr>
                <w:sz w:val="22"/>
                <w:szCs w:val="22"/>
              </w:rPr>
              <w:t>, which FSANZ considers to be more appropriate than the inclusion of the empirical formula.</w:t>
            </w:r>
          </w:p>
        </w:tc>
      </w:tr>
      <w:tr w:rsidR="00A62EA5" w:rsidRPr="002423F2" w14:paraId="67B5BB3C"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47D24BAB" w14:textId="6576F1D1" w:rsidR="00A62EA5" w:rsidRPr="0043498A" w:rsidRDefault="00611119" w:rsidP="00984D07">
            <w:pPr>
              <w:pStyle w:val="FSTableText"/>
              <w:widowControl/>
              <w:spacing w:before="120" w:beforeAutospacing="0" w:after="120" w:afterAutospacing="0"/>
              <w:rPr>
                <w:b w:val="0"/>
                <w:bCs w:val="0"/>
                <w:sz w:val="22"/>
                <w:szCs w:val="22"/>
              </w:rPr>
            </w:pPr>
            <w:r w:rsidRPr="0043498A">
              <w:rPr>
                <w:b w:val="0"/>
                <w:bCs w:val="0"/>
                <w:sz w:val="22"/>
                <w:szCs w:val="22"/>
              </w:rPr>
              <w:t>Suggest</w:t>
            </w:r>
            <w:r w:rsidR="00A62EA5" w:rsidRPr="0043498A">
              <w:rPr>
                <w:b w:val="0"/>
                <w:bCs w:val="0"/>
                <w:sz w:val="22"/>
                <w:szCs w:val="22"/>
              </w:rPr>
              <w:t xml:space="preserve"> purity is represented as a “% of peak area” for consistency with other jurisdictions. </w:t>
            </w:r>
          </w:p>
        </w:tc>
        <w:tc>
          <w:tcPr>
            <w:tcW w:w="3119" w:type="dxa"/>
          </w:tcPr>
          <w:p w14:paraId="69ADCB51" w14:textId="08D80541" w:rsidR="00A62EA5" w:rsidRPr="0043498A"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3498A">
              <w:rPr>
                <w:sz w:val="22"/>
                <w:szCs w:val="22"/>
              </w:rPr>
              <w:t>Fonterra</w:t>
            </w:r>
          </w:p>
        </w:tc>
        <w:tc>
          <w:tcPr>
            <w:tcW w:w="7082" w:type="dxa"/>
          </w:tcPr>
          <w:p w14:paraId="4B5DC75B" w14:textId="0B2F3140" w:rsidR="00A62EA5" w:rsidRPr="0043498A" w:rsidRDefault="0043498A"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Pr>
                <w:sz w:val="22"/>
                <w:szCs w:val="22"/>
              </w:rPr>
              <w:t>The s</w:t>
            </w:r>
            <w:r w:rsidR="00236A0E" w:rsidRPr="0043498A">
              <w:rPr>
                <w:sz w:val="22"/>
                <w:szCs w:val="22"/>
              </w:rPr>
              <w:t>pecification</w:t>
            </w:r>
            <w:r w:rsidR="008508FE" w:rsidRPr="0043498A">
              <w:rPr>
                <w:sz w:val="22"/>
                <w:szCs w:val="22"/>
              </w:rPr>
              <w:t xml:space="preserve"> </w:t>
            </w:r>
            <w:r>
              <w:rPr>
                <w:sz w:val="22"/>
                <w:szCs w:val="22"/>
              </w:rPr>
              <w:t>has</w:t>
            </w:r>
            <w:r w:rsidR="008508FE" w:rsidRPr="0043498A">
              <w:rPr>
                <w:sz w:val="22"/>
                <w:szCs w:val="22"/>
              </w:rPr>
              <w:t xml:space="preserve"> not </w:t>
            </w:r>
            <w:r>
              <w:rPr>
                <w:sz w:val="22"/>
                <w:szCs w:val="22"/>
              </w:rPr>
              <w:t xml:space="preserve">been </w:t>
            </w:r>
            <w:r w:rsidR="008508FE" w:rsidRPr="0043498A">
              <w:rPr>
                <w:sz w:val="22"/>
                <w:szCs w:val="22"/>
              </w:rPr>
              <w:t>amended as</w:t>
            </w:r>
            <w:r>
              <w:rPr>
                <w:sz w:val="22"/>
                <w:szCs w:val="22"/>
              </w:rPr>
              <w:t xml:space="preserve"> the</w:t>
            </w:r>
            <w:r w:rsidR="008508FE" w:rsidRPr="0043498A">
              <w:rPr>
                <w:sz w:val="22"/>
                <w:szCs w:val="22"/>
              </w:rPr>
              <w:t xml:space="preserve"> </w:t>
            </w:r>
            <w:r w:rsidR="00236A0E" w:rsidRPr="0043498A">
              <w:rPr>
                <w:sz w:val="22"/>
                <w:szCs w:val="22"/>
              </w:rPr>
              <w:t xml:space="preserve">numerical value for </w:t>
            </w:r>
            <w:r w:rsidR="00AE090D" w:rsidRPr="0043498A">
              <w:rPr>
                <w:sz w:val="22"/>
                <w:szCs w:val="22"/>
              </w:rPr>
              <w:t>%</w:t>
            </w:r>
            <w:r w:rsidR="00236A0E" w:rsidRPr="0043498A">
              <w:rPr>
                <w:sz w:val="22"/>
                <w:szCs w:val="22"/>
              </w:rPr>
              <w:t xml:space="preserve"> purity is consistent</w:t>
            </w:r>
            <w:r w:rsidR="003C36B2" w:rsidRPr="0043498A">
              <w:rPr>
                <w:sz w:val="22"/>
                <w:szCs w:val="22"/>
              </w:rPr>
              <w:t xml:space="preserve"> with </w:t>
            </w:r>
            <w:r w:rsidR="00B94F38" w:rsidRPr="0043498A">
              <w:rPr>
                <w:sz w:val="22"/>
                <w:szCs w:val="22"/>
              </w:rPr>
              <w:t>the specifications set by China and the EU.</w:t>
            </w:r>
          </w:p>
        </w:tc>
      </w:tr>
      <w:tr w:rsidR="00A62EA5" w:rsidRPr="002423F2" w14:paraId="3270B437"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4E735B03" w14:textId="26BB579A" w:rsidR="00A62EA5" w:rsidRPr="00F30753" w:rsidRDefault="00914534" w:rsidP="00984D07">
            <w:pPr>
              <w:pStyle w:val="FSTableText"/>
              <w:widowControl/>
              <w:spacing w:before="120" w:beforeAutospacing="0" w:after="120" w:afterAutospacing="0"/>
              <w:rPr>
                <w:b w:val="0"/>
                <w:bCs w:val="0"/>
                <w:sz w:val="22"/>
                <w:szCs w:val="22"/>
              </w:rPr>
            </w:pPr>
            <w:r>
              <w:rPr>
                <w:b w:val="0"/>
                <w:bCs w:val="0"/>
                <w:sz w:val="22"/>
                <w:szCs w:val="22"/>
              </w:rPr>
              <w:t xml:space="preserve">Suggest </w:t>
            </w:r>
            <w:r w:rsidR="00A62EA5" w:rsidRPr="00F30753">
              <w:rPr>
                <w:b w:val="0"/>
                <w:bCs w:val="0"/>
                <w:sz w:val="22"/>
                <w:szCs w:val="22"/>
              </w:rPr>
              <w:t xml:space="preserve">the CAS number is </w:t>
            </w:r>
            <w:r>
              <w:rPr>
                <w:b w:val="0"/>
                <w:bCs w:val="0"/>
                <w:sz w:val="22"/>
                <w:szCs w:val="22"/>
              </w:rPr>
              <w:t>reviewed</w:t>
            </w:r>
            <w:r w:rsidR="00A62EA5" w:rsidRPr="00F30753">
              <w:rPr>
                <w:b w:val="0"/>
                <w:bCs w:val="0"/>
                <w:sz w:val="22"/>
                <w:szCs w:val="22"/>
              </w:rPr>
              <w:t xml:space="preserve"> to ensure it is correct for </w:t>
            </w:r>
            <w:proofErr w:type="spellStart"/>
            <w:r w:rsidR="00A62EA5" w:rsidRPr="00F30753">
              <w:rPr>
                <w:b w:val="0"/>
                <w:bCs w:val="0"/>
                <w:sz w:val="22"/>
                <w:szCs w:val="22"/>
              </w:rPr>
              <w:t>bLf</w:t>
            </w:r>
            <w:proofErr w:type="spellEnd"/>
            <w:r w:rsidR="00A62EA5" w:rsidRPr="00F30753">
              <w:rPr>
                <w:b w:val="0"/>
                <w:bCs w:val="0"/>
                <w:sz w:val="22"/>
                <w:szCs w:val="22"/>
              </w:rPr>
              <w:t>.</w:t>
            </w:r>
          </w:p>
        </w:tc>
        <w:tc>
          <w:tcPr>
            <w:tcW w:w="3119" w:type="dxa"/>
          </w:tcPr>
          <w:p w14:paraId="3A7761C6" w14:textId="0F725F06" w:rsidR="00A62EA5" w:rsidRPr="00F30753"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30753">
              <w:rPr>
                <w:sz w:val="22"/>
                <w:szCs w:val="22"/>
              </w:rPr>
              <w:t>Fonterra</w:t>
            </w:r>
          </w:p>
        </w:tc>
        <w:tc>
          <w:tcPr>
            <w:tcW w:w="7082" w:type="dxa"/>
          </w:tcPr>
          <w:p w14:paraId="10EEC10C" w14:textId="007CAED5" w:rsidR="00A62EA5" w:rsidRPr="00F30753" w:rsidRDefault="00801AC2" w:rsidP="00801AC2">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r>
              <w:rPr>
                <w:sz w:val="22"/>
                <w:szCs w:val="22"/>
              </w:rPr>
              <w:t xml:space="preserve">The </w:t>
            </w:r>
            <w:r w:rsidRPr="009C4EC7">
              <w:rPr>
                <w:sz w:val="22"/>
                <w:szCs w:val="22"/>
              </w:rPr>
              <w:t xml:space="preserve">specification </w:t>
            </w:r>
            <w:r>
              <w:rPr>
                <w:sz w:val="22"/>
                <w:szCs w:val="22"/>
              </w:rPr>
              <w:t>has been</w:t>
            </w:r>
            <w:r w:rsidRPr="009C4EC7">
              <w:rPr>
                <w:sz w:val="22"/>
                <w:szCs w:val="22"/>
              </w:rPr>
              <w:t xml:space="preserve"> amended </w:t>
            </w:r>
            <w:r>
              <w:rPr>
                <w:sz w:val="22"/>
                <w:szCs w:val="22"/>
              </w:rPr>
              <w:t xml:space="preserve">to remove </w:t>
            </w:r>
            <w:r w:rsidRPr="0084321D">
              <w:rPr>
                <w:sz w:val="22"/>
                <w:szCs w:val="22"/>
              </w:rPr>
              <w:t xml:space="preserve">the </w:t>
            </w:r>
            <w:r>
              <w:rPr>
                <w:sz w:val="22"/>
                <w:szCs w:val="22"/>
              </w:rPr>
              <w:t>CAS number. This has been replaced by a broader</w:t>
            </w:r>
            <w:r w:rsidRPr="0084321D">
              <w:rPr>
                <w:sz w:val="22"/>
                <w:szCs w:val="22"/>
              </w:rPr>
              <w:t xml:space="preserve"> description of </w:t>
            </w:r>
            <w:proofErr w:type="spellStart"/>
            <w:r w:rsidRPr="0084321D">
              <w:rPr>
                <w:sz w:val="22"/>
                <w:szCs w:val="22"/>
              </w:rPr>
              <w:t>bLf</w:t>
            </w:r>
            <w:proofErr w:type="spellEnd"/>
            <w:r w:rsidRPr="0084321D">
              <w:rPr>
                <w:sz w:val="22"/>
                <w:szCs w:val="22"/>
              </w:rPr>
              <w:t xml:space="preserve"> in the specification</w:t>
            </w:r>
            <w:r>
              <w:rPr>
                <w:sz w:val="22"/>
                <w:szCs w:val="22"/>
              </w:rPr>
              <w:t xml:space="preserve"> which describes</w:t>
            </w:r>
            <w:r w:rsidR="00686111" w:rsidRPr="007711E8">
              <w:rPr>
                <w:sz w:val="22"/>
                <w:szCs w:val="22"/>
              </w:rPr>
              <w:t xml:space="preserve"> </w:t>
            </w:r>
            <w:r w:rsidR="00220105" w:rsidRPr="007711E8">
              <w:rPr>
                <w:sz w:val="22"/>
                <w:szCs w:val="22"/>
              </w:rPr>
              <w:t xml:space="preserve">that </w:t>
            </w:r>
            <w:r w:rsidR="00686111" w:rsidRPr="007711E8">
              <w:rPr>
                <w:sz w:val="22"/>
                <w:szCs w:val="22"/>
              </w:rPr>
              <w:t>the</w:t>
            </w:r>
            <w:r w:rsidR="007E2864" w:rsidRPr="007711E8">
              <w:rPr>
                <w:sz w:val="22"/>
                <w:szCs w:val="22"/>
              </w:rPr>
              <w:t xml:space="preserve"> </w:t>
            </w:r>
            <w:r w:rsidR="00686111" w:rsidRPr="007711E8">
              <w:rPr>
                <w:sz w:val="22"/>
                <w:szCs w:val="22"/>
              </w:rPr>
              <w:t>source</w:t>
            </w:r>
            <w:r w:rsidR="007E2864" w:rsidRPr="007711E8">
              <w:rPr>
                <w:sz w:val="22"/>
                <w:szCs w:val="22"/>
              </w:rPr>
              <w:t xml:space="preserve"> is cow’s milk</w:t>
            </w:r>
            <w:r w:rsidR="00F30753">
              <w:rPr>
                <w:sz w:val="22"/>
                <w:szCs w:val="22"/>
              </w:rPr>
              <w:t>.</w:t>
            </w:r>
          </w:p>
        </w:tc>
      </w:tr>
      <w:tr w:rsidR="00EA03D0" w:rsidRPr="002423F2" w14:paraId="02C8165B"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3541F822" w14:textId="2C8B2541" w:rsidR="00EA03D0" w:rsidRPr="002E7774" w:rsidRDefault="00EA03D0" w:rsidP="00984D07">
            <w:pPr>
              <w:pStyle w:val="FSTableText"/>
              <w:widowControl/>
              <w:spacing w:before="120" w:beforeAutospacing="0" w:after="120" w:afterAutospacing="0"/>
              <w:rPr>
                <w:b w:val="0"/>
                <w:bCs w:val="0"/>
                <w:sz w:val="22"/>
                <w:szCs w:val="22"/>
              </w:rPr>
            </w:pPr>
            <w:r w:rsidRPr="002E7774">
              <w:rPr>
                <w:b w:val="0"/>
                <w:bCs w:val="0"/>
                <w:sz w:val="22"/>
                <w:szCs w:val="22"/>
              </w:rPr>
              <w:lastRenderedPageBreak/>
              <w:t xml:space="preserve">If the draft specification is not amended, </w:t>
            </w:r>
            <w:r w:rsidRPr="002E7774">
              <w:rPr>
                <w:b w:val="0"/>
                <w:bCs w:val="0"/>
                <w:i/>
                <w:sz w:val="22"/>
                <w:szCs w:val="22"/>
              </w:rPr>
              <w:t xml:space="preserve">Food Act 2014 </w:t>
            </w:r>
            <w:r w:rsidRPr="002E7774">
              <w:rPr>
                <w:b w:val="0"/>
                <w:bCs w:val="0"/>
                <w:sz w:val="22"/>
                <w:szCs w:val="22"/>
              </w:rPr>
              <w:t xml:space="preserve">s347 exemptions allowing export of </w:t>
            </w:r>
            <w:proofErr w:type="spellStart"/>
            <w:r w:rsidRPr="002E7774">
              <w:rPr>
                <w:b w:val="0"/>
                <w:bCs w:val="0"/>
                <w:sz w:val="22"/>
                <w:szCs w:val="22"/>
              </w:rPr>
              <w:t>bLf</w:t>
            </w:r>
            <w:proofErr w:type="spellEnd"/>
            <w:r w:rsidRPr="002E7774">
              <w:rPr>
                <w:b w:val="0"/>
                <w:bCs w:val="0"/>
                <w:sz w:val="22"/>
                <w:szCs w:val="22"/>
              </w:rPr>
              <w:t xml:space="preserve">-containing IFP to certain overseas markets will need to be amended. </w:t>
            </w:r>
          </w:p>
        </w:tc>
        <w:tc>
          <w:tcPr>
            <w:tcW w:w="3119" w:type="dxa"/>
          </w:tcPr>
          <w:p w14:paraId="3ED8F2E3" w14:textId="7120FCE9" w:rsidR="00EA03D0" w:rsidRPr="00F30753"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30753">
              <w:rPr>
                <w:sz w:val="22"/>
                <w:szCs w:val="22"/>
              </w:rPr>
              <w:t>Fonterra</w:t>
            </w:r>
          </w:p>
        </w:tc>
        <w:tc>
          <w:tcPr>
            <w:tcW w:w="7082" w:type="dxa"/>
          </w:tcPr>
          <w:p w14:paraId="7ABEC46C" w14:textId="3F84FA99" w:rsidR="002E7774" w:rsidRDefault="002E7774" w:rsidP="002E777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As discussed above, the </w:t>
            </w:r>
            <w:r w:rsidRPr="009C4EC7">
              <w:rPr>
                <w:sz w:val="22"/>
                <w:szCs w:val="22"/>
              </w:rPr>
              <w:t xml:space="preserve">specification </w:t>
            </w:r>
            <w:r>
              <w:rPr>
                <w:sz w:val="22"/>
                <w:szCs w:val="22"/>
              </w:rPr>
              <w:t>has been</w:t>
            </w:r>
            <w:r w:rsidRPr="009C4EC7">
              <w:rPr>
                <w:sz w:val="22"/>
                <w:szCs w:val="22"/>
              </w:rPr>
              <w:t xml:space="preserve"> amended </w:t>
            </w:r>
            <w:r w:rsidRPr="009F1286">
              <w:rPr>
                <w:sz w:val="22"/>
                <w:szCs w:val="22"/>
              </w:rPr>
              <w:t xml:space="preserve">to </w:t>
            </w:r>
            <w:r>
              <w:rPr>
                <w:sz w:val="22"/>
                <w:szCs w:val="22"/>
              </w:rPr>
              <w:t>ensure greater</w:t>
            </w:r>
            <w:r w:rsidRPr="008B5060">
              <w:rPr>
                <w:sz w:val="22"/>
                <w:szCs w:val="22"/>
              </w:rPr>
              <w:t xml:space="preserve"> align</w:t>
            </w:r>
            <w:r>
              <w:rPr>
                <w:sz w:val="22"/>
                <w:szCs w:val="22"/>
              </w:rPr>
              <w:t>ment</w:t>
            </w:r>
            <w:r w:rsidRPr="008B5060">
              <w:rPr>
                <w:sz w:val="22"/>
                <w:szCs w:val="22"/>
              </w:rPr>
              <w:t xml:space="preserve"> with other overseas specifications (i.e. the specifications set by China and the EU).</w:t>
            </w:r>
            <w:r>
              <w:rPr>
                <w:sz w:val="22"/>
                <w:szCs w:val="22"/>
              </w:rPr>
              <w:t xml:space="preserve"> </w:t>
            </w:r>
          </w:p>
          <w:p w14:paraId="23EAD3B2" w14:textId="34D1945E" w:rsidR="00EA03D0" w:rsidRPr="00F30753"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A62EA5" w:rsidRPr="002423F2" w14:paraId="4A9EDCE8"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1411FC5F" w14:textId="4405D0A7" w:rsidR="007B39AA" w:rsidRPr="007B70FF" w:rsidRDefault="00F87544" w:rsidP="00F87544">
            <w:pPr>
              <w:pStyle w:val="FSTableText"/>
              <w:widowControl/>
              <w:spacing w:before="120" w:beforeAutospacing="0" w:after="120" w:afterAutospacing="0"/>
              <w:rPr>
                <w:b w:val="0"/>
                <w:bCs w:val="0"/>
                <w:sz w:val="22"/>
                <w:szCs w:val="22"/>
              </w:rPr>
            </w:pPr>
            <w:r>
              <w:rPr>
                <w:b w:val="0"/>
                <w:bCs w:val="0"/>
                <w:sz w:val="22"/>
                <w:szCs w:val="22"/>
              </w:rPr>
              <w:t>N</w:t>
            </w:r>
            <w:r w:rsidR="00A62EA5" w:rsidRPr="007B70FF">
              <w:rPr>
                <w:b w:val="0"/>
                <w:bCs w:val="0"/>
                <w:sz w:val="22"/>
                <w:szCs w:val="22"/>
              </w:rPr>
              <w:t xml:space="preserve">aturally occurring lactoferrin in cow’s milk is </w:t>
            </w:r>
            <w:r>
              <w:rPr>
                <w:b w:val="0"/>
                <w:bCs w:val="0"/>
                <w:sz w:val="22"/>
                <w:szCs w:val="22"/>
              </w:rPr>
              <w:t xml:space="preserve">largely </w:t>
            </w:r>
            <w:r w:rsidR="00A62EA5" w:rsidRPr="007B70FF">
              <w:rPr>
                <w:b w:val="0"/>
                <w:bCs w:val="0"/>
                <w:sz w:val="22"/>
                <w:szCs w:val="22"/>
              </w:rPr>
              <w:t>denatured</w:t>
            </w:r>
            <w:r w:rsidR="001376F4">
              <w:rPr>
                <w:b w:val="0"/>
                <w:bCs w:val="0"/>
                <w:sz w:val="22"/>
                <w:szCs w:val="22"/>
              </w:rPr>
              <w:t xml:space="preserve"> during processing</w:t>
            </w:r>
            <w:r w:rsidR="00A62EA5" w:rsidRPr="007B70FF">
              <w:rPr>
                <w:b w:val="0"/>
                <w:bCs w:val="0"/>
                <w:sz w:val="22"/>
                <w:szCs w:val="22"/>
              </w:rPr>
              <w:t xml:space="preserve"> and adding </w:t>
            </w:r>
            <w:proofErr w:type="spellStart"/>
            <w:r w:rsidR="00CE3EFC">
              <w:rPr>
                <w:b w:val="0"/>
                <w:bCs w:val="0"/>
                <w:sz w:val="22"/>
                <w:szCs w:val="22"/>
              </w:rPr>
              <w:t>bLf</w:t>
            </w:r>
            <w:proofErr w:type="spellEnd"/>
            <w:r w:rsidR="00CE3EFC">
              <w:rPr>
                <w:b w:val="0"/>
                <w:bCs w:val="0"/>
                <w:sz w:val="22"/>
                <w:szCs w:val="22"/>
              </w:rPr>
              <w:t xml:space="preserve"> at the dry-blend stage</w:t>
            </w:r>
            <w:r w:rsidR="00A62EA5" w:rsidRPr="007B70FF">
              <w:rPr>
                <w:b w:val="0"/>
                <w:bCs w:val="0"/>
                <w:sz w:val="22"/>
                <w:szCs w:val="22"/>
              </w:rPr>
              <w:t xml:space="preserve"> is </w:t>
            </w:r>
            <w:r w:rsidR="008E7BE1" w:rsidRPr="007B70FF">
              <w:rPr>
                <w:b w:val="0"/>
                <w:bCs w:val="0"/>
                <w:sz w:val="22"/>
                <w:szCs w:val="22"/>
              </w:rPr>
              <w:t xml:space="preserve">the </w:t>
            </w:r>
            <w:r w:rsidR="00A62EA5" w:rsidRPr="007B70FF">
              <w:rPr>
                <w:b w:val="0"/>
                <w:bCs w:val="0"/>
                <w:sz w:val="22"/>
                <w:szCs w:val="22"/>
              </w:rPr>
              <w:t xml:space="preserve">best way to </w:t>
            </w:r>
            <w:r>
              <w:rPr>
                <w:b w:val="0"/>
                <w:bCs w:val="0"/>
                <w:sz w:val="22"/>
                <w:szCs w:val="22"/>
              </w:rPr>
              <w:t xml:space="preserve">ensure </w:t>
            </w:r>
            <w:proofErr w:type="spellStart"/>
            <w:r>
              <w:rPr>
                <w:b w:val="0"/>
                <w:bCs w:val="0"/>
                <w:sz w:val="22"/>
                <w:szCs w:val="22"/>
              </w:rPr>
              <w:t>bLf</w:t>
            </w:r>
            <w:proofErr w:type="spellEnd"/>
            <w:r>
              <w:rPr>
                <w:b w:val="0"/>
                <w:bCs w:val="0"/>
                <w:sz w:val="22"/>
                <w:szCs w:val="22"/>
              </w:rPr>
              <w:t xml:space="preserve"> </w:t>
            </w:r>
            <w:r w:rsidR="00A62EA5" w:rsidRPr="007B70FF">
              <w:rPr>
                <w:b w:val="0"/>
                <w:bCs w:val="0"/>
                <w:sz w:val="22"/>
                <w:szCs w:val="22"/>
              </w:rPr>
              <w:t>provide</w:t>
            </w:r>
            <w:r>
              <w:rPr>
                <w:b w:val="0"/>
                <w:bCs w:val="0"/>
                <w:sz w:val="22"/>
                <w:szCs w:val="22"/>
              </w:rPr>
              <w:t xml:space="preserve">s a </w:t>
            </w:r>
            <w:r w:rsidR="00A62EA5" w:rsidRPr="007B70FF">
              <w:rPr>
                <w:b w:val="0"/>
                <w:bCs w:val="0"/>
                <w:sz w:val="22"/>
                <w:szCs w:val="22"/>
              </w:rPr>
              <w:t>benefit</w:t>
            </w:r>
            <w:r>
              <w:rPr>
                <w:b w:val="0"/>
                <w:bCs w:val="0"/>
                <w:sz w:val="22"/>
                <w:szCs w:val="22"/>
              </w:rPr>
              <w:t xml:space="preserve"> when added to IFP as a nutritive substance. </w:t>
            </w:r>
          </w:p>
        </w:tc>
        <w:tc>
          <w:tcPr>
            <w:tcW w:w="3119" w:type="dxa"/>
          </w:tcPr>
          <w:p w14:paraId="110B79AB" w14:textId="38F5B39F" w:rsidR="00A62EA5" w:rsidRPr="007B70FF"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7B70FF">
              <w:rPr>
                <w:sz w:val="22"/>
                <w:szCs w:val="22"/>
              </w:rPr>
              <w:t>Synlait</w:t>
            </w:r>
            <w:proofErr w:type="spellEnd"/>
          </w:p>
        </w:tc>
        <w:tc>
          <w:tcPr>
            <w:tcW w:w="7082" w:type="dxa"/>
          </w:tcPr>
          <w:p w14:paraId="00474E98" w14:textId="3ED30DAA" w:rsidR="00A62EA5" w:rsidRPr="007B70FF" w:rsidRDefault="002E777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w:t>
            </w:r>
          </w:p>
        </w:tc>
      </w:tr>
      <w:tr w:rsidR="00A62EA5" w:rsidRPr="002423F2" w14:paraId="0FDA723C" w14:textId="77777777" w:rsidTr="64D413AB">
        <w:tc>
          <w:tcPr>
            <w:cnfStyle w:val="001000000000" w:firstRow="0" w:lastRow="0" w:firstColumn="1" w:lastColumn="0" w:oddVBand="0" w:evenVBand="0" w:oddHBand="0" w:evenHBand="0" w:firstRowFirstColumn="0" w:firstRowLastColumn="0" w:lastRowFirstColumn="0" w:lastRowLastColumn="0"/>
            <w:tcW w:w="3539" w:type="dxa"/>
          </w:tcPr>
          <w:p w14:paraId="00D17BB6" w14:textId="6C10621E" w:rsidR="00A62EA5" w:rsidRPr="003A376E" w:rsidRDefault="0006518D" w:rsidP="00984D07">
            <w:pPr>
              <w:pStyle w:val="FSTableText"/>
              <w:widowControl/>
              <w:spacing w:before="120" w:beforeAutospacing="0" w:after="120" w:afterAutospacing="0"/>
              <w:rPr>
                <w:b w:val="0"/>
                <w:bCs w:val="0"/>
                <w:sz w:val="22"/>
                <w:szCs w:val="22"/>
              </w:rPr>
            </w:pPr>
            <w:r>
              <w:rPr>
                <w:b w:val="0"/>
                <w:bCs w:val="0"/>
                <w:sz w:val="22"/>
                <w:szCs w:val="22"/>
              </w:rPr>
              <w:t>Clarification required</w:t>
            </w:r>
            <w:r w:rsidR="00D5040A">
              <w:rPr>
                <w:b w:val="0"/>
                <w:bCs w:val="0"/>
                <w:sz w:val="22"/>
                <w:szCs w:val="22"/>
              </w:rPr>
              <w:t xml:space="preserve"> as the </w:t>
            </w:r>
            <w:r>
              <w:rPr>
                <w:b w:val="0"/>
                <w:bCs w:val="0"/>
                <w:sz w:val="22"/>
                <w:szCs w:val="22"/>
              </w:rPr>
              <w:t xml:space="preserve">draft specification on </w:t>
            </w:r>
            <w:r w:rsidR="00A62EA5" w:rsidRPr="00FD2DD3">
              <w:rPr>
                <w:b w:val="0"/>
                <w:bCs w:val="0"/>
                <w:sz w:val="22"/>
                <w:szCs w:val="22"/>
              </w:rPr>
              <w:t>page 22 of the CFS states</w:t>
            </w:r>
            <w:r>
              <w:rPr>
                <w:b w:val="0"/>
                <w:bCs w:val="0"/>
                <w:sz w:val="22"/>
                <w:szCs w:val="22"/>
              </w:rPr>
              <w:t xml:space="preserve"> an i</w:t>
            </w:r>
            <w:r w:rsidR="00A62EA5" w:rsidRPr="00FD2DD3">
              <w:rPr>
                <w:b w:val="0"/>
                <w:bCs w:val="0"/>
                <w:sz w:val="22"/>
                <w:szCs w:val="22"/>
              </w:rPr>
              <w:t xml:space="preserve">ron </w:t>
            </w:r>
            <w:r>
              <w:rPr>
                <w:b w:val="0"/>
                <w:bCs w:val="0"/>
                <w:sz w:val="22"/>
                <w:szCs w:val="22"/>
              </w:rPr>
              <w:t>m</w:t>
            </w:r>
            <w:r w:rsidR="00A62EA5" w:rsidRPr="00FD2DD3">
              <w:rPr>
                <w:b w:val="0"/>
                <w:bCs w:val="0"/>
                <w:sz w:val="22"/>
                <w:szCs w:val="22"/>
              </w:rPr>
              <w:t>ax</w:t>
            </w:r>
            <w:r>
              <w:rPr>
                <w:b w:val="0"/>
                <w:bCs w:val="0"/>
                <w:sz w:val="22"/>
                <w:szCs w:val="22"/>
              </w:rPr>
              <w:t>imum of</w:t>
            </w:r>
            <w:r w:rsidR="00A62EA5" w:rsidRPr="00FD2DD3">
              <w:rPr>
                <w:b w:val="0"/>
                <w:bCs w:val="0"/>
                <w:sz w:val="22"/>
                <w:szCs w:val="22"/>
              </w:rPr>
              <w:t xml:space="preserve"> </w:t>
            </w:r>
            <w:r w:rsidR="00A62EA5" w:rsidRPr="00FD2DD3">
              <w:rPr>
                <w:b w:val="0"/>
                <w:bCs w:val="0"/>
                <w:sz w:val="22"/>
                <w:szCs w:val="22"/>
                <w:u w:val="single"/>
              </w:rPr>
              <w:t>15 g</w:t>
            </w:r>
            <w:r w:rsidR="00A62EA5" w:rsidRPr="003A376E">
              <w:rPr>
                <w:b w:val="0"/>
                <w:bCs w:val="0"/>
                <w:sz w:val="22"/>
                <w:szCs w:val="22"/>
              </w:rPr>
              <w:t xml:space="preserve">/100 g whereas </w:t>
            </w:r>
            <w:r w:rsidR="00D5040A">
              <w:rPr>
                <w:b w:val="0"/>
                <w:bCs w:val="0"/>
                <w:sz w:val="22"/>
                <w:szCs w:val="22"/>
              </w:rPr>
              <w:t xml:space="preserve">the </w:t>
            </w:r>
            <w:r w:rsidR="00A62EA5" w:rsidRPr="003A376E">
              <w:rPr>
                <w:b w:val="0"/>
                <w:bCs w:val="0"/>
                <w:sz w:val="22"/>
                <w:szCs w:val="22"/>
              </w:rPr>
              <w:t xml:space="preserve">SD1 </w:t>
            </w:r>
            <w:r>
              <w:rPr>
                <w:b w:val="0"/>
                <w:bCs w:val="0"/>
                <w:sz w:val="22"/>
                <w:szCs w:val="22"/>
              </w:rPr>
              <w:t>states</w:t>
            </w:r>
            <w:r w:rsidR="00A62EA5" w:rsidRPr="003A376E">
              <w:rPr>
                <w:b w:val="0"/>
                <w:bCs w:val="0"/>
                <w:sz w:val="22"/>
                <w:szCs w:val="22"/>
              </w:rPr>
              <w:t xml:space="preserve"> </w:t>
            </w:r>
            <w:r w:rsidR="00A62EA5" w:rsidRPr="003A376E">
              <w:rPr>
                <w:b w:val="0"/>
                <w:bCs w:val="0"/>
                <w:sz w:val="22"/>
                <w:szCs w:val="22"/>
                <w:u w:val="single"/>
              </w:rPr>
              <w:t>15 mg</w:t>
            </w:r>
            <w:r w:rsidR="00A62EA5" w:rsidRPr="003A376E">
              <w:rPr>
                <w:b w:val="0"/>
                <w:bCs w:val="0"/>
                <w:sz w:val="22"/>
                <w:szCs w:val="22"/>
              </w:rPr>
              <w:t xml:space="preserve">/100 g. </w:t>
            </w:r>
          </w:p>
        </w:tc>
        <w:tc>
          <w:tcPr>
            <w:tcW w:w="3119" w:type="dxa"/>
          </w:tcPr>
          <w:p w14:paraId="7F83AD50" w14:textId="73A03B1A" w:rsidR="00A62EA5" w:rsidRPr="00FD2DD3"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3A376E">
              <w:rPr>
                <w:sz w:val="22"/>
                <w:szCs w:val="22"/>
              </w:rPr>
              <w:t>AFGC</w:t>
            </w:r>
            <w:r w:rsidR="00476CFC">
              <w:rPr>
                <w:sz w:val="22"/>
                <w:szCs w:val="22"/>
              </w:rPr>
              <w:t xml:space="preserve">, </w:t>
            </w:r>
            <w:r w:rsidRPr="00FD2DD3">
              <w:rPr>
                <w:sz w:val="22"/>
                <w:szCs w:val="22"/>
              </w:rPr>
              <w:t>Fonterra</w:t>
            </w:r>
            <w:r w:rsidR="00476CFC">
              <w:rPr>
                <w:sz w:val="22"/>
                <w:szCs w:val="22"/>
              </w:rPr>
              <w:t xml:space="preserve">, </w:t>
            </w:r>
            <w:r w:rsidRPr="00FD2DD3">
              <w:rPr>
                <w:sz w:val="22"/>
                <w:szCs w:val="22"/>
              </w:rPr>
              <w:t>INC</w:t>
            </w:r>
            <w:r w:rsidR="00476CFC">
              <w:rPr>
                <w:sz w:val="22"/>
                <w:szCs w:val="22"/>
              </w:rPr>
              <w:t xml:space="preserve">, </w:t>
            </w:r>
            <w:r w:rsidRPr="00FD2DD3">
              <w:rPr>
                <w:sz w:val="22"/>
                <w:szCs w:val="22"/>
              </w:rPr>
              <w:t>NZ FS</w:t>
            </w:r>
            <w:r w:rsidR="00476CFC">
              <w:rPr>
                <w:sz w:val="22"/>
                <w:szCs w:val="22"/>
              </w:rPr>
              <w:t xml:space="preserve">, </w:t>
            </w:r>
            <w:r w:rsidR="00A62EA5" w:rsidRPr="00FD2DD3">
              <w:rPr>
                <w:sz w:val="22"/>
                <w:szCs w:val="22"/>
              </w:rPr>
              <w:t>NZFGC</w:t>
            </w:r>
            <w:r w:rsidR="00476CFC">
              <w:rPr>
                <w:sz w:val="22"/>
                <w:szCs w:val="22"/>
              </w:rPr>
              <w:t xml:space="preserve">, </w:t>
            </w:r>
            <w:proofErr w:type="spellStart"/>
            <w:r w:rsidR="00A62EA5" w:rsidRPr="00FD2DD3">
              <w:rPr>
                <w:sz w:val="22"/>
                <w:szCs w:val="22"/>
              </w:rPr>
              <w:t>Synlait</w:t>
            </w:r>
            <w:proofErr w:type="spellEnd"/>
          </w:p>
        </w:tc>
        <w:tc>
          <w:tcPr>
            <w:tcW w:w="7082" w:type="dxa"/>
          </w:tcPr>
          <w:p w14:paraId="7FC9C2EA" w14:textId="55515CC8" w:rsidR="00D5040A" w:rsidRDefault="00181C3C"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 xml:space="preserve">FSANZ notes this </w:t>
            </w:r>
            <w:r w:rsidR="004B1A70">
              <w:rPr>
                <w:sz w:val="22"/>
                <w:szCs w:val="22"/>
              </w:rPr>
              <w:t>typographical error. The specification has been amended to ensure that mg/</w:t>
            </w:r>
            <w:r w:rsidR="00ED1A50">
              <w:rPr>
                <w:sz w:val="22"/>
                <w:szCs w:val="22"/>
              </w:rPr>
              <w:t xml:space="preserve">100 g are the units used to report the iron maximum. </w:t>
            </w:r>
          </w:p>
          <w:p w14:paraId="799CCFBD" w14:textId="07F8AD8D" w:rsidR="00A62EA5" w:rsidRPr="003A376E"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p>
        </w:tc>
      </w:tr>
      <w:tr w:rsidR="00803607" w:rsidRPr="002767F5" w14:paraId="5D34D846"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3ECB088A" w14:textId="0B491655" w:rsidR="00803607" w:rsidRPr="00EA22F7" w:rsidRDefault="00803607" w:rsidP="00BF07F5">
            <w:pPr>
              <w:pStyle w:val="FSTableText"/>
              <w:widowControl/>
              <w:spacing w:before="120" w:beforeAutospacing="0" w:after="120" w:afterAutospacing="0"/>
              <w:rPr>
                <w:b w:val="0"/>
                <w:bCs w:val="0"/>
                <w:sz w:val="22"/>
                <w:szCs w:val="22"/>
                <w:lang w:val="en-AU" w:eastAsia="en-GB" w:bidi="ar-SA"/>
              </w:rPr>
            </w:pPr>
            <w:r w:rsidRPr="00EA22F7">
              <w:rPr>
                <w:b w:val="0"/>
                <w:bCs w:val="0"/>
                <w:sz w:val="22"/>
                <w:szCs w:val="22"/>
                <w:lang w:val="en-AU" w:eastAsia="en-GB" w:bidi="ar-SA"/>
              </w:rPr>
              <w:t xml:space="preserve">SD1, </w:t>
            </w:r>
            <w:r w:rsidR="00FC5D03">
              <w:rPr>
                <w:b w:val="0"/>
                <w:bCs w:val="0"/>
                <w:sz w:val="22"/>
                <w:szCs w:val="22"/>
                <w:lang w:val="en-AU" w:eastAsia="en-GB" w:bidi="ar-SA"/>
              </w:rPr>
              <w:t>S</w:t>
            </w:r>
            <w:r w:rsidRPr="00EA22F7">
              <w:rPr>
                <w:b w:val="0"/>
                <w:bCs w:val="0"/>
                <w:sz w:val="22"/>
                <w:szCs w:val="22"/>
                <w:lang w:val="en-AU" w:eastAsia="en-GB" w:bidi="ar-SA"/>
              </w:rPr>
              <w:t>ection 2.2.3, first paragraph:</w:t>
            </w:r>
          </w:p>
          <w:p w14:paraId="0E137A64" w14:textId="77777777" w:rsidR="00803607" w:rsidRPr="00EA22F7" w:rsidRDefault="00803607" w:rsidP="00BF07F5">
            <w:pPr>
              <w:pStyle w:val="FSTableText"/>
              <w:widowControl/>
              <w:numPr>
                <w:ilvl w:val="0"/>
                <w:numId w:val="12"/>
              </w:numPr>
              <w:spacing w:before="120" w:beforeAutospacing="0" w:after="120" w:afterAutospacing="0"/>
              <w:rPr>
                <w:b w:val="0"/>
                <w:bCs w:val="0"/>
                <w:sz w:val="22"/>
                <w:szCs w:val="22"/>
                <w:lang w:val="en-AU" w:eastAsia="en-GB" w:bidi="ar-SA"/>
              </w:rPr>
            </w:pPr>
            <w:r w:rsidRPr="00EA22F7">
              <w:rPr>
                <w:b w:val="0"/>
                <w:bCs w:val="0"/>
                <w:sz w:val="22"/>
                <w:szCs w:val="22"/>
                <w:lang w:val="en-AU" w:eastAsia="en-GB" w:bidi="ar-SA"/>
              </w:rPr>
              <w:t xml:space="preserve">Please note that </w:t>
            </w:r>
            <w:proofErr w:type="spellStart"/>
            <w:r w:rsidRPr="00EA22F7">
              <w:rPr>
                <w:b w:val="0"/>
                <w:bCs w:val="0"/>
                <w:sz w:val="22"/>
                <w:szCs w:val="22"/>
                <w:lang w:val="en-AU" w:eastAsia="en-GB" w:bidi="ar-SA"/>
              </w:rPr>
              <w:t>bLf</w:t>
            </w:r>
            <w:proofErr w:type="spellEnd"/>
            <w:r w:rsidRPr="00EA22F7">
              <w:rPr>
                <w:b w:val="0"/>
                <w:bCs w:val="0"/>
                <w:sz w:val="22"/>
                <w:szCs w:val="22"/>
                <w:lang w:val="en-AU" w:eastAsia="en-GB" w:bidi="ar-SA"/>
              </w:rPr>
              <w:t xml:space="preserve"> may also be used in liquid IFP or liquid concentrate.</w:t>
            </w:r>
          </w:p>
          <w:p w14:paraId="1C4B0328" w14:textId="77777777" w:rsidR="00803607" w:rsidRPr="00EA22F7" w:rsidRDefault="00803607" w:rsidP="00BF07F5">
            <w:pPr>
              <w:pStyle w:val="FSTableText"/>
              <w:widowControl/>
              <w:numPr>
                <w:ilvl w:val="0"/>
                <w:numId w:val="12"/>
              </w:numPr>
              <w:spacing w:before="120" w:beforeAutospacing="0" w:after="120" w:afterAutospacing="0"/>
              <w:rPr>
                <w:b w:val="0"/>
                <w:bCs w:val="0"/>
                <w:sz w:val="22"/>
                <w:szCs w:val="22"/>
                <w:lang w:val="en-AU" w:eastAsia="en-GB" w:bidi="ar-SA"/>
              </w:rPr>
            </w:pPr>
            <w:r w:rsidRPr="00EA22F7">
              <w:rPr>
                <w:b w:val="0"/>
                <w:bCs w:val="0"/>
                <w:sz w:val="22"/>
                <w:szCs w:val="22"/>
                <w:lang w:val="en-AU" w:eastAsia="en-GB" w:bidi="ar-SA"/>
              </w:rPr>
              <w:lastRenderedPageBreak/>
              <w:t>The last word should be “bioactivity” rather than “bioavailability”.</w:t>
            </w:r>
          </w:p>
        </w:tc>
        <w:tc>
          <w:tcPr>
            <w:tcW w:w="3119" w:type="dxa"/>
            <w:tcBorders>
              <w:top w:val="single" w:sz="4" w:space="0" w:color="auto"/>
              <w:left w:val="single" w:sz="4" w:space="0" w:color="auto"/>
              <w:bottom w:val="single" w:sz="4" w:space="0" w:color="auto"/>
              <w:right w:val="single" w:sz="4" w:space="0" w:color="auto"/>
            </w:tcBorders>
          </w:tcPr>
          <w:p w14:paraId="04C4CB2F" w14:textId="77777777" w:rsidR="00803607" w:rsidRPr="00EA22F7" w:rsidRDefault="00803607"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EA22F7">
              <w:rPr>
                <w:sz w:val="22"/>
                <w:szCs w:val="22"/>
              </w:rPr>
              <w:lastRenderedPageBreak/>
              <w:t>Synlait</w:t>
            </w:r>
            <w:proofErr w:type="spellEnd"/>
          </w:p>
        </w:tc>
        <w:tc>
          <w:tcPr>
            <w:tcW w:w="7082" w:type="dxa"/>
            <w:tcBorders>
              <w:top w:val="single" w:sz="4" w:space="0" w:color="auto"/>
              <w:left w:val="single" w:sz="4" w:space="0" w:color="auto"/>
              <w:bottom w:val="single" w:sz="4" w:space="0" w:color="auto"/>
              <w:right w:val="single" w:sz="4" w:space="0" w:color="auto"/>
            </w:tcBorders>
          </w:tcPr>
          <w:p w14:paraId="0CB37FA7" w14:textId="77777777" w:rsidR="00803607" w:rsidRPr="00EA22F7" w:rsidRDefault="00803607"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EA22F7">
              <w:rPr>
                <w:sz w:val="22"/>
                <w:szCs w:val="22"/>
              </w:rPr>
              <w:t>FSANZ agrees with these comments and has made subsequent amendments to SD1.</w:t>
            </w:r>
          </w:p>
        </w:tc>
      </w:tr>
      <w:tr w:rsidR="00907D9C" w:rsidRPr="002423F2" w14:paraId="454140C0"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4CF745E5" w14:textId="2C93667F" w:rsidR="00907D9C" w:rsidRPr="002423F2" w:rsidRDefault="00907D9C" w:rsidP="003A376E">
            <w:pPr>
              <w:widowControl/>
              <w:spacing w:before="120" w:beforeAutospacing="0" w:after="120" w:afterAutospacing="0"/>
              <w:rPr>
                <w:bCs w:val="0"/>
                <w:szCs w:val="22"/>
              </w:rPr>
            </w:pPr>
            <w:r w:rsidRPr="00C31A88">
              <w:rPr>
                <w:rFonts w:cs="Arial"/>
                <w:szCs w:val="22"/>
              </w:rPr>
              <w:t xml:space="preserve">Safety </w:t>
            </w:r>
          </w:p>
        </w:tc>
      </w:tr>
      <w:tr w:rsidR="00A62EA5" w:rsidRPr="002423F2" w14:paraId="7F9B4722"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7766C954" w14:textId="03B0010A" w:rsidR="00A62EA5" w:rsidRPr="003A376E" w:rsidRDefault="00A62EA5" w:rsidP="00984D07">
            <w:pPr>
              <w:pStyle w:val="FSTableText"/>
              <w:widowControl/>
              <w:spacing w:before="120" w:beforeAutospacing="0" w:after="120" w:afterAutospacing="0"/>
              <w:rPr>
                <w:b w:val="0"/>
                <w:bCs w:val="0"/>
                <w:sz w:val="22"/>
                <w:szCs w:val="22"/>
              </w:rPr>
            </w:pPr>
            <w:r w:rsidRPr="003A376E">
              <w:rPr>
                <w:b w:val="0"/>
                <w:bCs w:val="0"/>
                <w:sz w:val="22"/>
                <w:szCs w:val="22"/>
              </w:rPr>
              <w:t xml:space="preserve">Support FSANZ assessment that </w:t>
            </w:r>
            <w:proofErr w:type="spellStart"/>
            <w:r w:rsidRPr="003A376E">
              <w:rPr>
                <w:b w:val="0"/>
                <w:bCs w:val="0"/>
                <w:sz w:val="22"/>
                <w:szCs w:val="22"/>
              </w:rPr>
              <w:t>bLf</w:t>
            </w:r>
            <w:proofErr w:type="spellEnd"/>
            <w:r w:rsidRPr="003A376E">
              <w:rPr>
                <w:b w:val="0"/>
                <w:bCs w:val="0"/>
                <w:sz w:val="22"/>
                <w:szCs w:val="22"/>
              </w:rPr>
              <w:t xml:space="preserve"> is safe to add to IFP.</w:t>
            </w:r>
          </w:p>
        </w:tc>
        <w:tc>
          <w:tcPr>
            <w:tcW w:w="3119" w:type="dxa"/>
            <w:tcBorders>
              <w:top w:val="single" w:sz="4" w:space="0" w:color="auto"/>
              <w:left w:val="single" w:sz="4" w:space="0" w:color="auto"/>
              <w:bottom w:val="single" w:sz="4" w:space="0" w:color="auto"/>
              <w:right w:val="single" w:sz="4" w:space="0" w:color="auto"/>
            </w:tcBorders>
          </w:tcPr>
          <w:p w14:paraId="3D46810B" w14:textId="2269D585" w:rsidR="00A62EA5" w:rsidRPr="003A376E" w:rsidRDefault="00A62EA5" w:rsidP="003A376E">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3A376E">
              <w:rPr>
                <w:sz w:val="22"/>
                <w:szCs w:val="22"/>
              </w:rPr>
              <w:t>Fonterra</w:t>
            </w:r>
            <w:r w:rsidR="003A376E">
              <w:rPr>
                <w:sz w:val="22"/>
                <w:szCs w:val="22"/>
              </w:rPr>
              <w:t xml:space="preserve">, </w:t>
            </w:r>
            <w:proofErr w:type="spellStart"/>
            <w:r w:rsidRPr="003A376E">
              <w:rPr>
                <w:sz w:val="22"/>
                <w:szCs w:val="22"/>
              </w:rPr>
              <w:t>Synlait</w:t>
            </w:r>
            <w:proofErr w:type="spellEnd"/>
          </w:p>
        </w:tc>
        <w:tc>
          <w:tcPr>
            <w:tcW w:w="7082" w:type="dxa"/>
            <w:tcBorders>
              <w:top w:val="single" w:sz="4" w:space="0" w:color="auto"/>
              <w:left w:val="single" w:sz="4" w:space="0" w:color="auto"/>
              <w:bottom w:val="single" w:sz="4" w:space="0" w:color="auto"/>
              <w:right w:val="single" w:sz="4" w:space="0" w:color="auto"/>
            </w:tcBorders>
          </w:tcPr>
          <w:p w14:paraId="54D161A1" w14:textId="21F8DD6E" w:rsidR="00A62EA5" w:rsidRPr="003A376E" w:rsidRDefault="003A376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w:t>
            </w:r>
          </w:p>
        </w:tc>
      </w:tr>
      <w:tr w:rsidR="00F53ACF" w:rsidRPr="002767F5" w14:paraId="0BEEAF83"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5F7DF55B" w14:textId="77777777" w:rsidR="00F53ACF" w:rsidRPr="002767F5" w:rsidRDefault="00F53ACF" w:rsidP="00BF07F5">
            <w:pPr>
              <w:pStyle w:val="FSTableText"/>
              <w:widowControl/>
              <w:spacing w:before="120" w:beforeAutospacing="0" w:after="120" w:afterAutospacing="0"/>
              <w:rPr>
                <w:b w:val="0"/>
                <w:bCs w:val="0"/>
                <w:sz w:val="22"/>
                <w:szCs w:val="22"/>
                <w:lang w:val="en-AU" w:eastAsia="en-GB" w:bidi="ar-SA"/>
              </w:rPr>
            </w:pPr>
            <w:r w:rsidRPr="002767F5">
              <w:rPr>
                <w:b w:val="0"/>
                <w:bCs w:val="0"/>
                <w:sz w:val="22"/>
                <w:szCs w:val="22"/>
              </w:rPr>
              <w:t xml:space="preserve">The proposed permission for </w:t>
            </w:r>
            <w:proofErr w:type="spellStart"/>
            <w:r w:rsidRPr="002767F5">
              <w:rPr>
                <w:b w:val="0"/>
                <w:bCs w:val="0"/>
                <w:sz w:val="22"/>
                <w:szCs w:val="22"/>
              </w:rPr>
              <w:t>bLf</w:t>
            </w:r>
            <w:proofErr w:type="spellEnd"/>
            <w:r w:rsidRPr="002767F5">
              <w:rPr>
                <w:b w:val="0"/>
                <w:bCs w:val="0"/>
                <w:sz w:val="22"/>
                <w:szCs w:val="22"/>
              </w:rPr>
              <w:t xml:space="preserve"> in IFP should be expanded to include food for people aged above 12 months old as it is low risk.</w:t>
            </w:r>
          </w:p>
        </w:tc>
        <w:tc>
          <w:tcPr>
            <w:tcW w:w="3119" w:type="dxa"/>
            <w:tcBorders>
              <w:top w:val="single" w:sz="4" w:space="0" w:color="auto"/>
              <w:left w:val="single" w:sz="4" w:space="0" w:color="auto"/>
              <w:bottom w:val="single" w:sz="4" w:space="0" w:color="auto"/>
              <w:right w:val="single" w:sz="4" w:space="0" w:color="auto"/>
            </w:tcBorders>
          </w:tcPr>
          <w:p w14:paraId="7E3A9AF7" w14:textId="77777777" w:rsidR="00F53ACF" w:rsidRPr="002767F5" w:rsidRDefault="00F53ACF"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Morinaga</w:t>
            </w:r>
          </w:p>
        </w:tc>
        <w:tc>
          <w:tcPr>
            <w:tcW w:w="7082" w:type="dxa"/>
            <w:tcBorders>
              <w:top w:val="single" w:sz="4" w:space="0" w:color="auto"/>
              <w:left w:val="single" w:sz="4" w:space="0" w:color="auto"/>
              <w:bottom w:val="single" w:sz="4" w:space="0" w:color="auto"/>
              <w:right w:val="single" w:sz="4" w:space="0" w:color="auto"/>
            </w:tcBorders>
          </w:tcPr>
          <w:p w14:paraId="2958000D" w14:textId="77777777" w:rsidR="00F53ACF" w:rsidRPr="00B106CE" w:rsidRDefault="00F53ACF"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xml:space="preserve"> and considers this out of </w:t>
            </w:r>
            <w:r w:rsidRPr="00B106CE">
              <w:rPr>
                <w:sz w:val="22"/>
                <w:szCs w:val="22"/>
              </w:rPr>
              <w:t xml:space="preserve">scope </w:t>
            </w:r>
            <w:r>
              <w:rPr>
                <w:sz w:val="22"/>
                <w:szCs w:val="22"/>
              </w:rPr>
              <w:t>for</w:t>
            </w:r>
            <w:r w:rsidRPr="00B106CE">
              <w:rPr>
                <w:sz w:val="22"/>
                <w:szCs w:val="22"/>
              </w:rPr>
              <w:t xml:space="preserve"> this </w:t>
            </w:r>
            <w:r>
              <w:rPr>
                <w:sz w:val="22"/>
                <w:szCs w:val="22"/>
              </w:rPr>
              <w:t>A</w:t>
            </w:r>
            <w:r w:rsidRPr="00B106CE">
              <w:rPr>
                <w:sz w:val="22"/>
                <w:szCs w:val="22"/>
              </w:rPr>
              <w:t>pplication.</w:t>
            </w:r>
          </w:p>
          <w:p w14:paraId="3006B230" w14:textId="77777777" w:rsidR="00F53ACF" w:rsidRPr="002767F5" w:rsidRDefault="00F53ACF"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highlight w:val="cyan"/>
              </w:rPr>
            </w:pPr>
          </w:p>
        </w:tc>
      </w:tr>
      <w:tr w:rsidR="00A62EA5" w:rsidRPr="002423F2" w14:paraId="291BBC0C"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6FDCD07B" w14:textId="08239C56" w:rsidR="00A62EA5" w:rsidRPr="003A376E" w:rsidRDefault="00A62EA5" w:rsidP="00984D07">
            <w:pPr>
              <w:pStyle w:val="FSTableText"/>
              <w:widowControl/>
              <w:spacing w:before="120" w:beforeAutospacing="0" w:after="120" w:afterAutospacing="0"/>
              <w:rPr>
                <w:b w:val="0"/>
                <w:bCs w:val="0"/>
                <w:sz w:val="22"/>
                <w:szCs w:val="22"/>
              </w:rPr>
            </w:pPr>
            <w:r w:rsidRPr="003A376E">
              <w:rPr>
                <w:b w:val="0"/>
                <w:bCs w:val="0"/>
                <w:sz w:val="22"/>
                <w:szCs w:val="22"/>
              </w:rPr>
              <w:t>Agree with FSANZ</w:t>
            </w:r>
            <w:r w:rsidR="003A376E" w:rsidRPr="003A376E">
              <w:rPr>
                <w:b w:val="0"/>
                <w:bCs w:val="0"/>
                <w:sz w:val="22"/>
                <w:szCs w:val="22"/>
              </w:rPr>
              <w:t xml:space="preserve"> </w:t>
            </w:r>
            <w:r w:rsidRPr="003A376E">
              <w:rPr>
                <w:b w:val="0"/>
                <w:bCs w:val="0"/>
                <w:sz w:val="22"/>
                <w:szCs w:val="22"/>
              </w:rPr>
              <w:t>recommendation for mandatory allergen declarations within the existing generic and specific labelling requirements for IFP.</w:t>
            </w:r>
          </w:p>
        </w:tc>
        <w:tc>
          <w:tcPr>
            <w:tcW w:w="3119" w:type="dxa"/>
            <w:tcBorders>
              <w:top w:val="single" w:sz="4" w:space="0" w:color="auto"/>
              <w:left w:val="single" w:sz="4" w:space="0" w:color="auto"/>
              <w:bottom w:val="single" w:sz="4" w:space="0" w:color="auto"/>
              <w:right w:val="single" w:sz="4" w:space="0" w:color="auto"/>
            </w:tcBorders>
          </w:tcPr>
          <w:p w14:paraId="0536E4E4" w14:textId="6F2E9FE9" w:rsidR="00A62EA5" w:rsidRPr="003A376E"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3A376E">
              <w:rPr>
                <w:sz w:val="22"/>
                <w:szCs w:val="22"/>
              </w:rPr>
              <w:t>NZ FS</w:t>
            </w:r>
          </w:p>
        </w:tc>
        <w:tc>
          <w:tcPr>
            <w:tcW w:w="7082" w:type="dxa"/>
            <w:tcBorders>
              <w:top w:val="single" w:sz="4" w:space="0" w:color="auto"/>
              <w:left w:val="single" w:sz="4" w:space="0" w:color="auto"/>
              <w:bottom w:val="single" w:sz="4" w:space="0" w:color="auto"/>
              <w:right w:val="single" w:sz="4" w:space="0" w:color="auto"/>
            </w:tcBorders>
          </w:tcPr>
          <w:p w14:paraId="77D37F8E" w14:textId="77777777" w:rsidR="00A62EA5" w:rsidRDefault="003A376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w:t>
            </w:r>
          </w:p>
          <w:p w14:paraId="4065EC4A"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2CFB3DB1"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1C966DAC"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025CBDB0"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68ED64F0"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0156F20C"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63417C84"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1B37FB85"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6AFE2BAC"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61A92B59" w14:textId="77777777" w:rsidR="003E2F44"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p w14:paraId="25F7A904" w14:textId="248D7408" w:rsidR="003E2F44" w:rsidRPr="003A376E" w:rsidRDefault="003E2F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A62EA5" w:rsidRPr="002423F2" w14:paraId="016A49DD"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0FD42626" w14:textId="295178FA" w:rsidR="00FD2429" w:rsidRDefault="00C80E54" w:rsidP="00984D07">
            <w:pPr>
              <w:pStyle w:val="FSTableText"/>
              <w:widowControl/>
              <w:spacing w:before="120" w:beforeAutospacing="0" w:after="120" w:afterAutospacing="0"/>
              <w:rPr>
                <w:sz w:val="22"/>
                <w:szCs w:val="22"/>
              </w:rPr>
            </w:pPr>
            <w:r w:rsidRPr="00D24F03">
              <w:rPr>
                <w:b w:val="0"/>
                <w:bCs w:val="0"/>
                <w:sz w:val="22"/>
                <w:szCs w:val="22"/>
              </w:rPr>
              <w:lastRenderedPageBreak/>
              <w:t>Raised concerns that</w:t>
            </w:r>
            <w:r w:rsidR="00FD2429">
              <w:rPr>
                <w:b w:val="0"/>
                <w:bCs w:val="0"/>
                <w:sz w:val="22"/>
                <w:szCs w:val="22"/>
              </w:rPr>
              <w:t>:</w:t>
            </w:r>
          </w:p>
          <w:p w14:paraId="6D26BBBC" w14:textId="0D5F18DB" w:rsidR="00FD2429" w:rsidRPr="00A61D61" w:rsidRDefault="00C80E54" w:rsidP="00A61D61">
            <w:pPr>
              <w:pStyle w:val="FSTableText"/>
              <w:widowControl/>
              <w:numPr>
                <w:ilvl w:val="0"/>
                <w:numId w:val="63"/>
              </w:numPr>
              <w:spacing w:before="120" w:beforeAutospacing="0" w:after="120" w:afterAutospacing="0"/>
              <w:rPr>
                <w:b w:val="0"/>
                <w:bCs w:val="0"/>
                <w:sz w:val="22"/>
                <w:szCs w:val="22"/>
              </w:rPr>
            </w:pPr>
            <w:r w:rsidRPr="00D24F03">
              <w:rPr>
                <w:b w:val="0"/>
                <w:bCs w:val="0"/>
                <w:sz w:val="22"/>
                <w:szCs w:val="22"/>
              </w:rPr>
              <w:t>i</w:t>
            </w:r>
            <w:r w:rsidR="00A62EA5" w:rsidRPr="00D24F03">
              <w:rPr>
                <w:b w:val="0"/>
                <w:bCs w:val="0"/>
                <w:sz w:val="22"/>
                <w:szCs w:val="22"/>
              </w:rPr>
              <w:t>nfant formula products have an adverse effect on health</w:t>
            </w:r>
          </w:p>
          <w:p w14:paraId="4F1DC34A" w14:textId="77777777" w:rsidR="00F70B10" w:rsidRPr="00A61D61" w:rsidRDefault="00FD2429" w:rsidP="00A61D61">
            <w:pPr>
              <w:pStyle w:val="FSTableText"/>
              <w:widowControl/>
              <w:numPr>
                <w:ilvl w:val="0"/>
                <w:numId w:val="63"/>
              </w:numPr>
              <w:spacing w:before="120" w:beforeAutospacing="0" w:after="120" w:afterAutospacing="0"/>
              <w:rPr>
                <w:b w:val="0"/>
                <w:bCs w:val="0"/>
                <w:sz w:val="22"/>
                <w:szCs w:val="22"/>
              </w:rPr>
            </w:pPr>
            <w:proofErr w:type="spellStart"/>
            <w:r w:rsidRPr="003A376E">
              <w:rPr>
                <w:b w:val="0"/>
                <w:bCs w:val="0"/>
                <w:sz w:val="22"/>
                <w:szCs w:val="22"/>
              </w:rPr>
              <w:t>bLf</w:t>
            </w:r>
            <w:proofErr w:type="spellEnd"/>
            <w:r w:rsidRPr="003A376E">
              <w:rPr>
                <w:b w:val="0"/>
                <w:bCs w:val="0"/>
                <w:sz w:val="22"/>
                <w:szCs w:val="22"/>
              </w:rPr>
              <w:t xml:space="preserve"> </w:t>
            </w:r>
            <w:r w:rsidR="00F70B10">
              <w:rPr>
                <w:b w:val="0"/>
                <w:bCs w:val="0"/>
                <w:sz w:val="22"/>
                <w:szCs w:val="22"/>
              </w:rPr>
              <w:t xml:space="preserve">in </w:t>
            </w:r>
            <w:r w:rsidRPr="003A376E">
              <w:rPr>
                <w:b w:val="0"/>
                <w:bCs w:val="0"/>
                <w:sz w:val="22"/>
                <w:szCs w:val="22"/>
              </w:rPr>
              <w:t>IFP suppresses appetite</w:t>
            </w:r>
            <w:r w:rsidR="00F70B10">
              <w:rPr>
                <w:b w:val="0"/>
                <w:bCs w:val="0"/>
                <w:sz w:val="22"/>
                <w:szCs w:val="22"/>
              </w:rPr>
              <w:t xml:space="preserve"> and</w:t>
            </w:r>
            <w:r w:rsidRPr="003A376E">
              <w:rPr>
                <w:b w:val="0"/>
                <w:bCs w:val="0"/>
                <w:sz w:val="22"/>
                <w:szCs w:val="22"/>
              </w:rPr>
              <w:t xml:space="preserve"> negatively impacts human lactoferrin</w:t>
            </w:r>
          </w:p>
          <w:p w14:paraId="1A9D0187" w14:textId="5C360F1F" w:rsidR="00FD2429" w:rsidRPr="00A61D61" w:rsidRDefault="00F70B10" w:rsidP="00A61D61">
            <w:pPr>
              <w:pStyle w:val="FSTableText"/>
              <w:widowControl/>
              <w:numPr>
                <w:ilvl w:val="0"/>
                <w:numId w:val="63"/>
              </w:numPr>
              <w:spacing w:before="120" w:beforeAutospacing="0" w:after="120" w:afterAutospacing="0"/>
              <w:rPr>
                <w:b w:val="0"/>
                <w:bCs w:val="0"/>
                <w:sz w:val="22"/>
                <w:szCs w:val="22"/>
              </w:rPr>
            </w:pPr>
            <w:proofErr w:type="spellStart"/>
            <w:r w:rsidRPr="003A376E">
              <w:rPr>
                <w:b w:val="0"/>
                <w:bCs w:val="0"/>
                <w:sz w:val="22"/>
                <w:szCs w:val="22"/>
              </w:rPr>
              <w:t>bLf</w:t>
            </w:r>
            <w:proofErr w:type="spellEnd"/>
            <w:r w:rsidRPr="003A376E">
              <w:rPr>
                <w:b w:val="0"/>
                <w:bCs w:val="0"/>
                <w:sz w:val="22"/>
                <w:szCs w:val="22"/>
              </w:rPr>
              <w:t xml:space="preserve"> </w:t>
            </w:r>
            <w:r>
              <w:rPr>
                <w:b w:val="0"/>
                <w:bCs w:val="0"/>
                <w:sz w:val="22"/>
                <w:szCs w:val="22"/>
              </w:rPr>
              <w:t xml:space="preserve">in </w:t>
            </w:r>
            <w:r w:rsidRPr="003A376E">
              <w:rPr>
                <w:b w:val="0"/>
                <w:bCs w:val="0"/>
                <w:sz w:val="22"/>
                <w:szCs w:val="22"/>
              </w:rPr>
              <w:t xml:space="preserve">IFP </w:t>
            </w:r>
            <w:r w:rsidR="00FD2429" w:rsidRPr="003A376E">
              <w:rPr>
                <w:b w:val="0"/>
                <w:bCs w:val="0"/>
                <w:sz w:val="22"/>
                <w:szCs w:val="22"/>
              </w:rPr>
              <w:t>presents food safety risks.</w:t>
            </w:r>
          </w:p>
          <w:p w14:paraId="52A4CE93" w14:textId="0AA7AB5D" w:rsidR="00C80E54" w:rsidRPr="00C80E54" w:rsidRDefault="00C80E54" w:rsidP="00A61D61">
            <w:pPr>
              <w:pStyle w:val="FSTableText"/>
              <w:widowControl/>
              <w:numPr>
                <w:ilvl w:val="0"/>
                <w:numId w:val="63"/>
              </w:numPr>
              <w:spacing w:before="120" w:beforeAutospacing="0" w:after="120" w:afterAutospacing="0"/>
              <w:rPr>
                <w:sz w:val="22"/>
                <w:szCs w:val="22"/>
              </w:rPr>
            </w:pPr>
            <w:r w:rsidRPr="00D24F03">
              <w:rPr>
                <w:b w:val="0"/>
                <w:bCs w:val="0"/>
                <w:sz w:val="22"/>
                <w:szCs w:val="22"/>
              </w:rPr>
              <w:t>FSANZ should not be accepting industry research and ideology.</w:t>
            </w:r>
          </w:p>
        </w:tc>
        <w:tc>
          <w:tcPr>
            <w:tcW w:w="3119" w:type="dxa"/>
            <w:tcBorders>
              <w:top w:val="single" w:sz="4" w:space="0" w:color="auto"/>
              <w:left w:val="single" w:sz="4" w:space="0" w:color="auto"/>
              <w:bottom w:val="single" w:sz="4" w:space="0" w:color="auto"/>
              <w:right w:val="single" w:sz="4" w:space="0" w:color="auto"/>
            </w:tcBorders>
          </w:tcPr>
          <w:p w14:paraId="1795ACC1" w14:textId="0A1B98E6" w:rsidR="00A62EA5" w:rsidRPr="003A376E"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3A376E">
              <w:rPr>
                <w:sz w:val="22"/>
                <w:szCs w:val="22"/>
              </w:rPr>
              <w:t>BAA</w:t>
            </w:r>
          </w:p>
        </w:tc>
        <w:tc>
          <w:tcPr>
            <w:tcW w:w="7082" w:type="dxa"/>
            <w:tcBorders>
              <w:top w:val="single" w:sz="4" w:space="0" w:color="auto"/>
              <w:left w:val="single" w:sz="4" w:space="0" w:color="auto"/>
              <w:bottom w:val="single" w:sz="4" w:space="0" w:color="auto"/>
              <w:right w:val="single" w:sz="4" w:space="0" w:color="auto"/>
            </w:tcBorders>
          </w:tcPr>
          <w:p w14:paraId="17C1E55D" w14:textId="3583EC5F" w:rsidR="003E2F44" w:rsidRPr="00D24F03" w:rsidRDefault="003E2F44" w:rsidP="00D24F03">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rPr>
            </w:pPr>
            <w:r w:rsidRPr="00D24F03">
              <w:rPr>
                <w:sz w:val="22"/>
                <w:szCs w:val="22"/>
              </w:rPr>
              <w:t>The dossier provided by the Applicant to support their request included both research</w:t>
            </w:r>
            <w:r w:rsidRPr="00D24F03">
              <w:rPr>
                <w:sz w:val="22"/>
              </w:rPr>
              <w:t xml:space="preserve"> generated ‘in-house’ and commissioned, </w:t>
            </w:r>
            <w:r w:rsidRPr="00D24F03">
              <w:rPr>
                <w:sz w:val="22"/>
                <w:szCs w:val="22"/>
              </w:rPr>
              <w:t xml:space="preserve">together with independent </w:t>
            </w:r>
            <w:r w:rsidRPr="00D24F03">
              <w:rPr>
                <w:sz w:val="22"/>
              </w:rPr>
              <w:t xml:space="preserve">data that is publicly available which FSANZ considers appropriate for application use. </w:t>
            </w:r>
          </w:p>
          <w:p w14:paraId="6411294D" w14:textId="24B35334" w:rsidR="00C80E54" w:rsidRPr="003A376E" w:rsidRDefault="0000299E" w:rsidP="00D24F03">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D24F03">
              <w:rPr>
                <w:sz w:val="22"/>
                <w:szCs w:val="22"/>
              </w:rPr>
              <w:t xml:space="preserve">As detailed in this Report, FSANZ undertook a rigorous and independent assessment of the </w:t>
            </w:r>
            <w:r w:rsidR="001F7390" w:rsidRPr="00D24F03">
              <w:rPr>
                <w:sz w:val="22"/>
                <w:szCs w:val="22"/>
              </w:rPr>
              <w:t>A</w:t>
            </w:r>
            <w:r w:rsidRPr="00D24F03">
              <w:rPr>
                <w:sz w:val="22"/>
                <w:szCs w:val="22"/>
              </w:rPr>
              <w:t>pplication</w:t>
            </w:r>
            <w:r w:rsidR="001F7390" w:rsidRPr="00D24F03">
              <w:rPr>
                <w:sz w:val="22"/>
                <w:szCs w:val="22"/>
              </w:rPr>
              <w:t>.</w:t>
            </w:r>
            <w:r w:rsidR="00D24F03" w:rsidRPr="00D24F03">
              <w:rPr>
                <w:sz w:val="22"/>
                <w:szCs w:val="22"/>
              </w:rPr>
              <w:t xml:space="preserve"> </w:t>
            </w:r>
            <w:r w:rsidR="00E00AC9" w:rsidRPr="00D24F03">
              <w:rPr>
                <w:sz w:val="22"/>
                <w:szCs w:val="22"/>
              </w:rPr>
              <w:t>FSANZ’s decisions are based on the best available evidence</w:t>
            </w:r>
            <w:r w:rsidR="001F7390" w:rsidRPr="00D24F03">
              <w:rPr>
                <w:sz w:val="22"/>
                <w:szCs w:val="22"/>
              </w:rPr>
              <w:t>, ensuring public health and safety</w:t>
            </w:r>
            <w:r w:rsidR="00D24F03">
              <w:rPr>
                <w:sz w:val="22"/>
                <w:szCs w:val="22"/>
              </w:rPr>
              <w:t xml:space="preserve"> are upheld</w:t>
            </w:r>
            <w:r w:rsidR="001F7390" w:rsidRPr="00D24F03">
              <w:rPr>
                <w:sz w:val="22"/>
                <w:szCs w:val="22"/>
              </w:rPr>
              <w:t xml:space="preserve">. </w:t>
            </w:r>
            <w:r w:rsidR="00E00AC9" w:rsidRPr="00D24F03">
              <w:rPr>
                <w:sz w:val="22"/>
                <w:szCs w:val="22"/>
              </w:rPr>
              <w:t xml:space="preserve">No evidence has been provided </w:t>
            </w:r>
            <w:r w:rsidR="001F7390" w:rsidRPr="00D24F03">
              <w:rPr>
                <w:sz w:val="22"/>
                <w:szCs w:val="22"/>
              </w:rPr>
              <w:t xml:space="preserve">by the </w:t>
            </w:r>
            <w:r w:rsidR="00D24F03" w:rsidRPr="00D24F03">
              <w:rPr>
                <w:sz w:val="22"/>
                <w:szCs w:val="22"/>
              </w:rPr>
              <w:t xml:space="preserve">submitter </w:t>
            </w:r>
            <w:r w:rsidR="00E00AC9" w:rsidRPr="00D24F03">
              <w:rPr>
                <w:sz w:val="22"/>
                <w:szCs w:val="22"/>
              </w:rPr>
              <w:t xml:space="preserve">to the contrary. </w:t>
            </w:r>
          </w:p>
        </w:tc>
      </w:tr>
      <w:tr w:rsidR="00907D9C" w:rsidRPr="002423F2" w14:paraId="580D3E53"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72879FE0" w14:textId="6C48AC54" w:rsidR="00907D9C" w:rsidRPr="002423F2" w:rsidRDefault="00907D9C" w:rsidP="003A376E">
            <w:pPr>
              <w:widowControl/>
              <w:spacing w:before="120" w:beforeAutospacing="0" w:after="120" w:afterAutospacing="0"/>
              <w:rPr>
                <w:bCs w:val="0"/>
                <w:szCs w:val="22"/>
              </w:rPr>
            </w:pPr>
            <w:r w:rsidRPr="00C31A88">
              <w:rPr>
                <w:rFonts w:cs="Arial"/>
                <w:szCs w:val="22"/>
              </w:rPr>
              <w:t>Quality of evidence</w:t>
            </w:r>
          </w:p>
        </w:tc>
      </w:tr>
      <w:tr w:rsidR="00A62EA5" w:rsidRPr="002423F2" w14:paraId="72BCAB56"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0F1CCA00" w14:textId="55868E12" w:rsidR="00A62EA5" w:rsidRPr="00813757" w:rsidRDefault="00A62EA5" w:rsidP="00984D07">
            <w:pPr>
              <w:pStyle w:val="FSTableText"/>
              <w:widowControl/>
              <w:spacing w:before="120" w:beforeAutospacing="0" w:after="120" w:afterAutospacing="0"/>
              <w:rPr>
                <w:b w:val="0"/>
                <w:bCs w:val="0"/>
                <w:sz w:val="22"/>
                <w:szCs w:val="22"/>
              </w:rPr>
            </w:pPr>
            <w:r w:rsidRPr="00813757">
              <w:rPr>
                <w:b w:val="0"/>
                <w:bCs w:val="0"/>
                <w:sz w:val="22"/>
                <w:szCs w:val="22"/>
              </w:rPr>
              <w:t xml:space="preserve">FSANZ should consider evidence beyond that provided by industry. </w:t>
            </w:r>
          </w:p>
        </w:tc>
        <w:tc>
          <w:tcPr>
            <w:tcW w:w="3119" w:type="dxa"/>
            <w:tcBorders>
              <w:top w:val="single" w:sz="4" w:space="0" w:color="auto"/>
              <w:left w:val="single" w:sz="4" w:space="0" w:color="auto"/>
              <w:bottom w:val="single" w:sz="4" w:space="0" w:color="auto"/>
              <w:right w:val="single" w:sz="4" w:space="0" w:color="auto"/>
            </w:tcBorders>
          </w:tcPr>
          <w:p w14:paraId="5E7E1F4A" w14:textId="39EC55C7" w:rsidR="00A62EA5" w:rsidRPr="00D850F9"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D850F9">
              <w:rPr>
                <w:sz w:val="22"/>
                <w:szCs w:val="22"/>
              </w:rPr>
              <w:t>BAA</w:t>
            </w:r>
          </w:p>
        </w:tc>
        <w:tc>
          <w:tcPr>
            <w:tcW w:w="7082" w:type="dxa"/>
            <w:tcBorders>
              <w:top w:val="single" w:sz="4" w:space="0" w:color="auto"/>
              <w:left w:val="single" w:sz="4" w:space="0" w:color="auto"/>
              <w:bottom w:val="single" w:sz="4" w:space="0" w:color="auto"/>
              <w:right w:val="single" w:sz="4" w:space="0" w:color="auto"/>
            </w:tcBorders>
          </w:tcPr>
          <w:p w14:paraId="0394DC1C" w14:textId="4D73047C" w:rsidR="00784AAC" w:rsidRPr="00D850F9" w:rsidRDefault="00514702"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F1286">
              <w:rPr>
                <w:sz w:val="22"/>
                <w:szCs w:val="22"/>
              </w:rPr>
              <w:t xml:space="preserve">As </w:t>
            </w:r>
            <w:r>
              <w:rPr>
                <w:sz w:val="22"/>
                <w:szCs w:val="22"/>
              </w:rPr>
              <w:t xml:space="preserve">detailed </w:t>
            </w:r>
            <w:r w:rsidRPr="009F1286">
              <w:rPr>
                <w:sz w:val="22"/>
                <w:szCs w:val="22"/>
              </w:rPr>
              <w:t xml:space="preserve">above, </w:t>
            </w:r>
            <w:r w:rsidR="00784AAC" w:rsidRPr="00D850F9">
              <w:rPr>
                <w:sz w:val="22"/>
                <w:szCs w:val="22"/>
              </w:rPr>
              <w:t>FSANZ did consider evidence beyond that provided by industry</w:t>
            </w:r>
            <w:r w:rsidR="00DB523E" w:rsidRPr="00D850F9">
              <w:rPr>
                <w:sz w:val="22"/>
                <w:szCs w:val="22"/>
              </w:rPr>
              <w:t>.</w:t>
            </w:r>
            <w:r w:rsidR="00784AAC" w:rsidRPr="00D850F9">
              <w:rPr>
                <w:sz w:val="22"/>
                <w:szCs w:val="22"/>
              </w:rPr>
              <w:t xml:space="preserve"> </w:t>
            </w:r>
            <w:r w:rsidR="00813757">
              <w:rPr>
                <w:sz w:val="22"/>
                <w:szCs w:val="22"/>
              </w:rPr>
              <w:t xml:space="preserve"> </w:t>
            </w:r>
          </w:p>
          <w:p w14:paraId="27834A0D" w14:textId="73D9BF82" w:rsidR="003A5D34" w:rsidRPr="00D850F9" w:rsidRDefault="003A5D3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D850F9">
              <w:rPr>
                <w:sz w:val="22"/>
                <w:szCs w:val="22"/>
              </w:rPr>
              <w:t>FSANZ conducted a comprehensive risk assessment according to internationally accepted methods and principles for the risk assessment of chemical substances in foods.</w:t>
            </w:r>
            <w:r w:rsidR="001277BC" w:rsidRPr="00D850F9">
              <w:rPr>
                <w:sz w:val="22"/>
                <w:szCs w:val="22"/>
              </w:rPr>
              <w:t xml:space="preserve"> </w:t>
            </w:r>
            <w:r w:rsidR="00A703F1" w:rsidRPr="00D850F9">
              <w:rPr>
                <w:sz w:val="22"/>
                <w:szCs w:val="22"/>
              </w:rPr>
              <w:t xml:space="preserve">The assessment included a literature review and identification of additional studies not provided by the </w:t>
            </w:r>
            <w:r w:rsidR="00087C80" w:rsidRPr="00D850F9">
              <w:rPr>
                <w:sz w:val="22"/>
                <w:szCs w:val="22"/>
              </w:rPr>
              <w:t>A</w:t>
            </w:r>
            <w:r w:rsidR="00EA03D0" w:rsidRPr="00D850F9">
              <w:rPr>
                <w:sz w:val="22"/>
                <w:szCs w:val="22"/>
              </w:rPr>
              <w:t>pplicant</w:t>
            </w:r>
            <w:r w:rsidR="00A703F1" w:rsidRPr="00D850F9">
              <w:rPr>
                <w:sz w:val="22"/>
                <w:szCs w:val="22"/>
              </w:rPr>
              <w:t xml:space="preserve">, critical assessments of the studies provided </w:t>
            </w:r>
            <w:r w:rsidR="00A703F1" w:rsidRPr="00D850F9">
              <w:rPr>
                <w:sz w:val="22"/>
                <w:szCs w:val="22"/>
              </w:rPr>
              <w:lastRenderedPageBreak/>
              <w:t xml:space="preserve">by the </w:t>
            </w:r>
            <w:r w:rsidR="00831E77" w:rsidRPr="00D850F9">
              <w:rPr>
                <w:sz w:val="22"/>
                <w:szCs w:val="22"/>
              </w:rPr>
              <w:t>A</w:t>
            </w:r>
            <w:r w:rsidR="00EA03D0" w:rsidRPr="00D850F9">
              <w:rPr>
                <w:sz w:val="22"/>
                <w:szCs w:val="22"/>
              </w:rPr>
              <w:t>pplicant</w:t>
            </w:r>
            <w:r w:rsidR="00A703F1" w:rsidRPr="00D850F9">
              <w:rPr>
                <w:sz w:val="22"/>
                <w:szCs w:val="22"/>
              </w:rPr>
              <w:t xml:space="preserve">, and a comprehensive dietary </w:t>
            </w:r>
            <w:r w:rsidR="007B6CF3" w:rsidRPr="00D850F9">
              <w:rPr>
                <w:sz w:val="22"/>
                <w:szCs w:val="22"/>
              </w:rPr>
              <w:t xml:space="preserve">intake </w:t>
            </w:r>
            <w:r w:rsidR="00A703F1" w:rsidRPr="00D850F9">
              <w:rPr>
                <w:sz w:val="22"/>
                <w:szCs w:val="22"/>
              </w:rPr>
              <w:t>assessment for Australian and New Zealand consumers.</w:t>
            </w:r>
          </w:p>
        </w:tc>
      </w:tr>
      <w:tr w:rsidR="00A62EA5" w:rsidRPr="002423F2" w14:paraId="700FE50A"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3713E245" w14:textId="7E3E1A27" w:rsidR="00A62EA5" w:rsidRPr="00406271" w:rsidRDefault="00A62EA5" w:rsidP="00984D07">
            <w:pPr>
              <w:pStyle w:val="FSTableText"/>
              <w:widowControl/>
              <w:spacing w:before="120" w:beforeAutospacing="0" w:after="120" w:afterAutospacing="0"/>
              <w:rPr>
                <w:b w:val="0"/>
                <w:bCs w:val="0"/>
                <w:sz w:val="22"/>
                <w:szCs w:val="22"/>
              </w:rPr>
            </w:pPr>
            <w:r w:rsidRPr="00406271">
              <w:rPr>
                <w:b w:val="0"/>
                <w:bCs w:val="0"/>
                <w:sz w:val="22"/>
                <w:szCs w:val="22"/>
              </w:rPr>
              <w:lastRenderedPageBreak/>
              <w:t xml:space="preserve">Plausible evidence from in vitro and animal studies is not sufficient to meet specific policy principle (j) of the </w:t>
            </w:r>
            <w:r w:rsidRPr="00406271">
              <w:rPr>
                <w:b w:val="0"/>
                <w:bCs w:val="0"/>
                <w:i/>
                <w:sz w:val="22"/>
                <w:szCs w:val="22"/>
              </w:rPr>
              <w:t>Regulation of Infant Formula Products</w:t>
            </w:r>
            <w:r w:rsidRPr="00406271">
              <w:rPr>
                <w:b w:val="0"/>
                <w:bCs w:val="0"/>
                <w:sz w:val="22"/>
                <w:szCs w:val="22"/>
              </w:rPr>
              <w:t xml:space="preserve"> </w:t>
            </w:r>
            <w:r w:rsidR="00A72F0F" w:rsidRPr="00406271">
              <w:rPr>
                <w:b w:val="0"/>
                <w:bCs w:val="0"/>
                <w:sz w:val="22"/>
                <w:szCs w:val="22"/>
              </w:rPr>
              <w:t xml:space="preserve">guideline </w:t>
            </w:r>
            <w:r w:rsidRPr="00406271">
              <w:rPr>
                <w:b w:val="0"/>
                <w:bCs w:val="0"/>
                <w:sz w:val="22"/>
                <w:szCs w:val="22"/>
              </w:rPr>
              <w:t xml:space="preserve">and is not appropriate to inform Code changes affecting the vulnerable population of infants. </w:t>
            </w:r>
          </w:p>
        </w:tc>
        <w:tc>
          <w:tcPr>
            <w:tcW w:w="3119" w:type="dxa"/>
            <w:tcBorders>
              <w:top w:val="single" w:sz="4" w:space="0" w:color="auto"/>
              <w:left w:val="single" w:sz="4" w:space="0" w:color="auto"/>
              <w:bottom w:val="single" w:sz="4" w:space="0" w:color="auto"/>
              <w:right w:val="single" w:sz="4" w:space="0" w:color="auto"/>
            </w:tcBorders>
          </w:tcPr>
          <w:p w14:paraId="10DC46CA" w14:textId="0800D977" w:rsidR="00A62EA5" w:rsidRPr="00406271"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Tas PHS</w:t>
            </w:r>
          </w:p>
        </w:tc>
        <w:tc>
          <w:tcPr>
            <w:tcW w:w="7082" w:type="dxa"/>
            <w:tcBorders>
              <w:top w:val="single" w:sz="4" w:space="0" w:color="auto"/>
              <w:left w:val="single" w:sz="4" w:space="0" w:color="auto"/>
              <w:bottom w:val="single" w:sz="4" w:space="0" w:color="auto"/>
              <w:right w:val="single" w:sz="4" w:space="0" w:color="auto"/>
            </w:tcBorders>
          </w:tcPr>
          <w:p w14:paraId="3C4576B3" w14:textId="2B6FF023" w:rsidR="00105618" w:rsidRPr="00406271" w:rsidRDefault="00105618"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FSANZ has applied </w:t>
            </w:r>
            <w:r w:rsidR="00C553A7" w:rsidRPr="00406271">
              <w:rPr>
                <w:sz w:val="22"/>
                <w:szCs w:val="22"/>
              </w:rPr>
              <w:t>consideration of the</w:t>
            </w:r>
            <w:r w:rsidR="00AF220A">
              <w:rPr>
                <w:sz w:val="22"/>
                <w:szCs w:val="22"/>
              </w:rPr>
              <w:t xml:space="preserve"> Ministerial Policy Guideline</w:t>
            </w:r>
            <w:r w:rsidR="00FA3E58">
              <w:rPr>
                <w:sz w:val="22"/>
                <w:szCs w:val="22"/>
              </w:rPr>
              <w:t xml:space="preserve"> on</w:t>
            </w:r>
            <w:r w:rsidR="00C553A7" w:rsidRPr="00406271">
              <w:rPr>
                <w:sz w:val="22"/>
                <w:szCs w:val="22"/>
              </w:rPr>
              <w:t xml:space="preserve"> </w:t>
            </w:r>
            <w:r w:rsidR="00904F87" w:rsidRPr="00406271">
              <w:rPr>
                <w:rFonts w:eastAsia="Arial"/>
                <w:i/>
                <w:iCs/>
                <w:sz w:val="22"/>
                <w:szCs w:val="22"/>
              </w:rPr>
              <w:t xml:space="preserve">Regulation of Infant Formula Products </w:t>
            </w:r>
            <w:r w:rsidR="3E1312C0" w:rsidRPr="00406271">
              <w:rPr>
                <w:rFonts w:eastAsia="Arial"/>
                <w:sz w:val="22"/>
                <w:szCs w:val="22"/>
              </w:rPr>
              <w:t>in this assessment</w:t>
            </w:r>
            <w:r w:rsidR="00547937" w:rsidRPr="00406271">
              <w:rPr>
                <w:sz w:val="22"/>
                <w:szCs w:val="22"/>
              </w:rPr>
              <w:t>, noting</w:t>
            </w:r>
            <w:r w:rsidRPr="00406271">
              <w:rPr>
                <w:sz w:val="22"/>
                <w:szCs w:val="22"/>
              </w:rPr>
              <w:t xml:space="preserve">: </w:t>
            </w:r>
          </w:p>
          <w:p w14:paraId="26513D79" w14:textId="7598EB4C" w:rsidR="00105618" w:rsidRPr="00406271" w:rsidRDefault="00105618" w:rsidP="00984D07">
            <w:pPr>
              <w:pStyle w:val="FSTableText"/>
              <w:widowControl/>
              <w:numPr>
                <w:ilvl w:val="0"/>
                <w:numId w:val="34"/>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The proposed addition </w:t>
            </w:r>
            <w:r w:rsidR="00E7C565" w:rsidRPr="00406271">
              <w:rPr>
                <w:sz w:val="22"/>
                <w:szCs w:val="22"/>
              </w:rPr>
              <w:t>at the indicated concentration</w:t>
            </w:r>
            <w:r w:rsidR="0C04A8C4" w:rsidRPr="00406271">
              <w:rPr>
                <w:sz w:val="22"/>
                <w:szCs w:val="22"/>
              </w:rPr>
              <w:t xml:space="preserve"> </w:t>
            </w:r>
            <w:r w:rsidRPr="00406271">
              <w:rPr>
                <w:sz w:val="22"/>
                <w:szCs w:val="22"/>
              </w:rPr>
              <w:t xml:space="preserve">is safe. </w:t>
            </w:r>
          </w:p>
          <w:p w14:paraId="1276B2C3" w14:textId="169501D1" w:rsidR="00930E45" w:rsidRPr="00406271" w:rsidRDefault="00B12F9A" w:rsidP="00984D07">
            <w:pPr>
              <w:pStyle w:val="FSTableText"/>
              <w:widowControl/>
              <w:numPr>
                <w:ilvl w:val="0"/>
                <w:numId w:val="34"/>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The proposed maximum permitted amount of </w:t>
            </w:r>
            <w:proofErr w:type="spellStart"/>
            <w:r w:rsidRPr="00406271">
              <w:rPr>
                <w:sz w:val="22"/>
                <w:szCs w:val="22"/>
              </w:rPr>
              <w:t>bLf</w:t>
            </w:r>
            <w:proofErr w:type="spellEnd"/>
            <w:r w:rsidRPr="00406271">
              <w:rPr>
                <w:sz w:val="22"/>
                <w:szCs w:val="22"/>
              </w:rPr>
              <w:t xml:space="preserve"> </w:t>
            </w:r>
            <w:r w:rsidR="00D8489F" w:rsidRPr="00406271">
              <w:rPr>
                <w:sz w:val="22"/>
                <w:szCs w:val="22"/>
              </w:rPr>
              <w:t xml:space="preserve">added to IFP is </w:t>
            </w:r>
            <w:r w:rsidR="000720C0" w:rsidRPr="00406271">
              <w:rPr>
                <w:sz w:val="22"/>
                <w:szCs w:val="22"/>
              </w:rPr>
              <w:t xml:space="preserve">comparable to </w:t>
            </w:r>
            <w:proofErr w:type="spellStart"/>
            <w:r w:rsidR="00714BC9" w:rsidRPr="00406271">
              <w:rPr>
                <w:sz w:val="22"/>
                <w:szCs w:val="22"/>
              </w:rPr>
              <w:t>hLf</w:t>
            </w:r>
            <w:proofErr w:type="spellEnd"/>
            <w:r w:rsidR="00714BC9" w:rsidRPr="00406271">
              <w:rPr>
                <w:sz w:val="22"/>
                <w:szCs w:val="22"/>
              </w:rPr>
              <w:t xml:space="preserve"> </w:t>
            </w:r>
            <w:r w:rsidR="00105618" w:rsidRPr="00406271">
              <w:rPr>
                <w:sz w:val="22"/>
                <w:szCs w:val="22"/>
              </w:rPr>
              <w:t>present in human milk</w:t>
            </w:r>
            <w:r w:rsidR="00714BC9" w:rsidRPr="00406271">
              <w:rPr>
                <w:sz w:val="22"/>
                <w:szCs w:val="22"/>
              </w:rPr>
              <w:t xml:space="preserve">, </w:t>
            </w:r>
            <w:r w:rsidR="00105618" w:rsidRPr="00406271">
              <w:rPr>
                <w:sz w:val="22"/>
                <w:szCs w:val="22"/>
              </w:rPr>
              <w:t xml:space="preserve">which accords with the policy to </w:t>
            </w:r>
            <w:r w:rsidR="38F7AC73" w:rsidRPr="00406271">
              <w:rPr>
                <w:sz w:val="22"/>
                <w:szCs w:val="22"/>
              </w:rPr>
              <w:t>align the</w:t>
            </w:r>
            <w:r w:rsidR="00105618" w:rsidRPr="00406271">
              <w:rPr>
                <w:sz w:val="22"/>
                <w:szCs w:val="22"/>
              </w:rPr>
              <w:t xml:space="preserve"> composition of</w:t>
            </w:r>
            <w:r w:rsidR="00714BC9" w:rsidRPr="00406271">
              <w:rPr>
                <w:sz w:val="22"/>
                <w:szCs w:val="22"/>
              </w:rPr>
              <w:t xml:space="preserve"> IFP</w:t>
            </w:r>
            <w:r w:rsidR="1183CCE8" w:rsidRPr="00406271">
              <w:rPr>
                <w:sz w:val="22"/>
                <w:szCs w:val="22"/>
              </w:rPr>
              <w:t xml:space="preserve"> to human breastmilk</w:t>
            </w:r>
            <w:r w:rsidR="00714BC9" w:rsidRPr="00406271">
              <w:rPr>
                <w:sz w:val="22"/>
                <w:szCs w:val="22"/>
              </w:rPr>
              <w:t>.</w:t>
            </w:r>
            <w:r w:rsidR="00105618" w:rsidRPr="00406271">
              <w:rPr>
                <w:sz w:val="22"/>
                <w:szCs w:val="22"/>
              </w:rPr>
              <w:t xml:space="preserve"> </w:t>
            </w:r>
          </w:p>
          <w:p w14:paraId="72753DFC" w14:textId="15508C50" w:rsidR="00714BC9" w:rsidRPr="00406271" w:rsidRDefault="00105618" w:rsidP="00984D07">
            <w:pPr>
              <w:pStyle w:val="FSTableText"/>
              <w:widowControl/>
              <w:numPr>
                <w:ilvl w:val="0"/>
                <w:numId w:val="34"/>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Evidence </w:t>
            </w:r>
            <w:r w:rsidR="3A6A7D9B" w:rsidRPr="00406271">
              <w:rPr>
                <w:sz w:val="22"/>
                <w:szCs w:val="22"/>
              </w:rPr>
              <w:t>presented</w:t>
            </w:r>
            <w:r w:rsidRPr="00406271">
              <w:rPr>
                <w:sz w:val="22"/>
                <w:szCs w:val="22"/>
              </w:rPr>
              <w:t xml:space="preserve"> demonstrates biological and mechanistic plausibility of the health </w:t>
            </w:r>
            <w:r w:rsidR="23DE56EE" w:rsidRPr="00406271">
              <w:rPr>
                <w:sz w:val="22"/>
                <w:szCs w:val="22"/>
              </w:rPr>
              <w:t xml:space="preserve">benefits </w:t>
            </w:r>
            <w:r w:rsidRPr="00406271">
              <w:rPr>
                <w:sz w:val="22"/>
                <w:szCs w:val="22"/>
              </w:rPr>
              <w:t xml:space="preserve">and supports a link to </w:t>
            </w:r>
            <w:r w:rsidR="002A2431" w:rsidRPr="00406271">
              <w:rPr>
                <w:sz w:val="22"/>
                <w:szCs w:val="22"/>
                <w:lang w:val="en-AU"/>
              </w:rPr>
              <w:t>the physiological, biochemical and/or functional effects of the substance to specific health outcomes for infants, in infancy or childhood</w:t>
            </w:r>
            <w:r w:rsidRPr="00406271">
              <w:rPr>
                <w:sz w:val="22"/>
                <w:szCs w:val="22"/>
              </w:rPr>
              <w:t xml:space="preserve">. </w:t>
            </w:r>
          </w:p>
          <w:p w14:paraId="1C95EF4F" w14:textId="763BE786" w:rsidR="00714BC9" w:rsidRPr="00406271" w:rsidRDefault="00105618" w:rsidP="00984D07">
            <w:pPr>
              <w:pStyle w:val="FSTableText"/>
              <w:widowControl/>
              <w:numPr>
                <w:ilvl w:val="0"/>
                <w:numId w:val="34"/>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FSANZ considers the  evidence is appropriate for the purpose of compositional permission, noting the addition is safe and comparable to human milk. </w:t>
            </w:r>
          </w:p>
          <w:p w14:paraId="3A9F075B" w14:textId="12049479" w:rsidR="00A62EA5" w:rsidRPr="00406271" w:rsidRDefault="004A3993" w:rsidP="00984D07">
            <w:pPr>
              <w:pStyle w:val="FSTableText"/>
              <w:widowControl/>
              <w:numPr>
                <w:ilvl w:val="0"/>
                <w:numId w:val="34"/>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The term ‘plausible’ (as used in the assessment reports) is a conclusion about ‘causality’ of the physiological, biochemical and/or functional effects to produce any favourable health </w:t>
            </w:r>
            <w:r w:rsidR="005F5D7A" w:rsidRPr="00406271">
              <w:rPr>
                <w:sz w:val="22"/>
                <w:szCs w:val="22"/>
              </w:rPr>
              <w:t>outcome</w:t>
            </w:r>
            <w:r w:rsidRPr="00406271">
              <w:rPr>
                <w:sz w:val="22"/>
                <w:szCs w:val="22"/>
              </w:rPr>
              <w:t>. Biological plausibility is a key component of establishing a relationship between a biological factor and a particular outcome.</w:t>
            </w:r>
          </w:p>
          <w:p w14:paraId="6D945F10" w14:textId="2D4A6507" w:rsidR="00095438" w:rsidRPr="00791FCB" w:rsidRDefault="2E6F7FD7" w:rsidP="00BB48DC">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406271">
              <w:rPr>
                <w:sz w:val="22"/>
                <w:szCs w:val="22"/>
              </w:rPr>
              <w:t xml:space="preserve">FSANZ considered </w:t>
            </w:r>
            <w:r w:rsidR="7C7DFCF1" w:rsidRPr="00406271">
              <w:rPr>
                <w:sz w:val="22"/>
                <w:szCs w:val="22"/>
              </w:rPr>
              <w:t xml:space="preserve">that </w:t>
            </w:r>
            <w:r w:rsidRPr="00406271">
              <w:rPr>
                <w:sz w:val="22"/>
                <w:szCs w:val="22"/>
              </w:rPr>
              <w:t xml:space="preserve">the evidence </w:t>
            </w:r>
            <w:r w:rsidR="3B5EBD78" w:rsidRPr="00406271">
              <w:rPr>
                <w:sz w:val="22"/>
                <w:szCs w:val="22"/>
              </w:rPr>
              <w:t>in the s</w:t>
            </w:r>
            <w:r w:rsidR="76C23964" w:rsidRPr="00406271">
              <w:rPr>
                <w:sz w:val="22"/>
                <w:szCs w:val="22"/>
              </w:rPr>
              <w:t>tudies</w:t>
            </w:r>
            <w:r w:rsidR="3B5EBD78" w:rsidRPr="00406271">
              <w:rPr>
                <w:sz w:val="22"/>
                <w:szCs w:val="22"/>
              </w:rPr>
              <w:t xml:space="preserve"> </w:t>
            </w:r>
            <w:r w:rsidR="76FC5257" w:rsidRPr="00406271">
              <w:rPr>
                <w:sz w:val="22"/>
                <w:szCs w:val="22"/>
              </w:rPr>
              <w:t>presented with this</w:t>
            </w:r>
            <w:r w:rsidR="3B5EBD78" w:rsidRPr="00406271">
              <w:rPr>
                <w:sz w:val="22"/>
                <w:szCs w:val="22"/>
              </w:rPr>
              <w:t xml:space="preserve"> </w:t>
            </w:r>
            <w:r w:rsidR="00BB48DC">
              <w:rPr>
                <w:sz w:val="22"/>
                <w:szCs w:val="22"/>
              </w:rPr>
              <w:t>A</w:t>
            </w:r>
            <w:r w:rsidR="3B5EBD78" w:rsidRPr="00406271">
              <w:rPr>
                <w:sz w:val="22"/>
                <w:szCs w:val="22"/>
              </w:rPr>
              <w:t>pplication w</w:t>
            </w:r>
            <w:r w:rsidR="642CB80E" w:rsidRPr="00406271">
              <w:rPr>
                <w:sz w:val="22"/>
                <w:szCs w:val="22"/>
              </w:rPr>
              <w:t>ere</w:t>
            </w:r>
            <w:r w:rsidR="3B5EBD78" w:rsidRPr="00406271">
              <w:rPr>
                <w:sz w:val="22"/>
                <w:szCs w:val="22"/>
              </w:rPr>
              <w:t xml:space="preserve"> sufficient to meet the requirements </w:t>
            </w:r>
            <w:r w:rsidR="475D3F9F" w:rsidRPr="00406271">
              <w:rPr>
                <w:sz w:val="22"/>
                <w:szCs w:val="22"/>
              </w:rPr>
              <w:t>listed above</w:t>
            </w:r>
            <w:r w:rsidR="00BB48DC">
              <w:rPr>
                <w:sz w:val="22"/>
                <w:szCs w:val="22"/>
              </w:rPr>
              <w:t xml:space="preserve"> </w:t>
            </w:r>
            <w:r w:rsidR="00254FEA" w:rsidRPr="00406271">
              <w:rPr>
                <w:sz w:val="22"/>
                <w:szCs w:val="22"/>
              </w:rPr>
              <w:t>for the purpose of the requested voluntary compositional permission</w:t>
            </w:r>
            <w:r w:rsidR="5B9C5463" w:rsidRPr="00406271">
              <w:rPr>
                <w:sz w:val="22"/>
                <w:szCs w:val="22"/>
              </w:rPr>
              <w:t xml:space="preserve"> and </w:t>
            </w:r>
            <w:r w:rsidR="5B9C5463" w:rsidRPr="00406271">
              <w:rPr>
                <w:sz w:val="22"/>
                <w:szCs w:val="22"/>
              </w:rPr>
              <w:lastRenderedPageBreak/>
              <w:t>would meet the requirements detailed in section (j) of the</w:t>
            </w:r>
            <w:r w:rsidR="00FA3E58">
              <w:rPr>
                <w:sz w:val="22"/>
                <w:szCs w:val="22"/>
              </w:rPr>
              <w:t xml:space="preserve"> Ministerial Policy Guideline</w:t>
            </w:r>
            <w:r w:rsidR="5B9C5463" w:rsidRPr="00406271">
              <w:rPr>
                <w:sz w:val="22"/>
                <w:szCs w:val="22"/>
              </w:rPr>
              <w:t xml:space="preserve"> </w:t>
            </w:r>
            <w:r w:rsidR="5B9C5463" w:rsidRPr="00323FA2">
              <w:rPr>
                <w:i/>
                <w:sz w:val="22"/>
                <w:szCs w:val="22"/>
              </w:rPr>
              <w:t>Reg</w:t>
            </w:r>
            <w:r w:rsidR="3AEEC6FC" w:rsidRPr="00323FA2">
              <w:rPr>
                <w:i/>
                <w:sz w:val="22"/>
                <w:szCs w:val="22"/>
              </w:rPr>
              <w:t>ulation of Infant Formula Products</w:t>
            </w:r>
            <w:r w:rsidR="00254FEA" w:rsidRPr="00406271">
              <w:rPr>
                <w:sz w:val="22"/>
                <w:szCs w:val="22"/>
              </w:rPr>
              <w:t>. In having regard to all high order policy principles,</w:t>
            </w:r>
            <w:r w:rsidR="00254FEA" w:rsidRPr="00791FCB">
              <w:rPr>
                <w:sz w:val="22"/>
                <w:szCs w:val="22"/>
              </w:rPr>
              <w:t xml:space="preserve"> FSANZ considers that the strength, quality and type of evidence assessed in this application is appropriate for </w:t>
            </w:r>
            <w:r w:rsidR="00D7501C" w:rsidRPr="00791FCB">
              <w:rPr>
                <w:sz w:val="22"/>
                <w:szCs w:val="22"/>
              </w:rPr>
              <w:t xml:space="preserve">a </w:t>
            </w:r>
            <w:r w:rsidR="00254FEA" w:rsidRPr="00791FCB">
              <w:rPr>
                <w:sz w:val="22"/>
                <w:szCs w:val="22"/>
              </w:rPr>
              <w:t>voluntary compositional permission.</w:t>
            </w:r>
          </w:p>
        </w:tc>
      </w:tr>
      <w:tr w:rsidR="00A62EA5" w:rsidRPr="002423F2" w14:paraId="5EEAE452"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466A7B56" w14:textId="77777777" w:rsidR="00250947" w:rsidRPr="00F06C89" w:rsidRDefault="00A62EA5" w:rsidP="00984D07">
            <w:pPr>
              <w:pStyle w:val="FSTableText"/>
              <w:widowControl/>
              <w:spacing w:before="120" w:beforeAutospacing="0" w:after="120" w:afterAutospacing="0"/>
              <w:rPr>
                <w:b w:val="0"/>
                <w:bCs w:val="0"/>
                <w:sz w:val="22"/>
                <w:szCs w:val="22"/>
              </w:rPr>
            </w:pPr>
            <w:r w:rsidRPr="00F06C89">
              <w:rPr>
                <w:b w:val="0"/>
                <w:bCs w:val="0"/>
                <w:sz w:val="22"/>
                <w:szCs w:val="22"/>
              </w:rPr>
              <w:t xml:space="preserve">Seek 5-year review of evidence </w:t>
            </w:r>
            <w:r w:rsidR="000717D3" w:rsidRPr="00F06C89">
              <w:rPr>
                <w:b w:val="0"/>
                <w:bCs w:val="0"/>
                <w:sz w:val="22"/>
                <w:szCs w:val="22"/>
              </w:rPr>
              <w:t>on</w:t>
            </w:r>
            <w:r w:rsidR="00250947" w:rsidRPr="00F06C89">
              <w:rPr>
                <w:b w:val="0"/>
                <w:bCs w:val="0"/>
                <w:sz w:val="22"/>
                <w:szCs w:val="22"/>
              </w:rPr>
              <w:t>:</w:t>
            </w:r>
          </w:p>
          <w:p w14:paraId="31869980" w14:textId="1D7E3968" w:rsidR="00250947" w:rsidRPr="00F06C89" w:rsidRDefault="00A62EA5" w:rsidP="00984D07">
            <w:pPr>
              <w:pStyle w:val="FSTableText"/>
              <w:widowControl/>
              <w:numPr>
                <w:ilvl w:val="0"/>
                <w:numId w:val="47"/>
              </w:numPr>
              <w:spacing w:before="120" w:beforeAutospacing="0" w:after="120" w:afterAutospacing="0"/>
              <w:rPr>
                <w:b w:val="0"/>
                <w:bCs w:val="0"/>
                <w:sz w:val="22"/>
                <w:szCs w:val="22"/>
              </w:rPr>
            </w:pPr>
            <w:r w:rsidRPr="00F06C89">
              <w:rPr>
                <w:b w:val="0"/>
                <w:bCs w:val="0"/>
                <w:sz w:val="22"/>
                <w:szCs w:val="22"/>
              </w:rPr>
              <w:t xml:space="preserve">beneficial </w:t>
            </w:r>
            <w:r w:rsidR="00C42AC3" w:rsidRPr="00F06C89">
              <w:rPr>
                <w:b w:val="0"/>
                <w:bCs w:val="0"/>
                <w:sz w:val="22"/>
                <w:szCs w:val="22"/>
              </w:rPr>
              <w:t xml:space="preserve">outcomes </w:t>
            </w:r>
            <w:r w:rsidRPr="00F06C89">
              <w:rPr>
                <w:b w:val="0"/>
                <w:bCs w:val="0"/>
                <w:sz w:val="22"/>
                <w:szCs w:val="22"/>
              </w:rPr>
              <w:t xml:space="preserve">of </w:t>
            </w:r>
            <w:proofErr w:type="spellStart"/>
            <w:r w:rsidRPr="00F06C89">
              <w:rPr>
                <w:b w:val="0"/>
                <w:bCs w:val="0"/>
                <w:sz w:val="22"/>
                <w:szCs w:val="22"/>
              </w:rPr>
              <w:t>bLf</w:t>
            </w:r>
            <w:proofErr w:type="spellEnd"/>
            <w:r w:rsidRPr="00F06C89">
              <w:rPr>
                <w:b w:val="0"/>
                <w:bCs w:val="0"/>
                <w:sz w:val="22"/>
                <w:szCs w:val="22"/>
              </w:rPr>
              <w:t xml:space="preserve"> as was requested for </w:t>
            </w:r>
            <w:r w:rsidRPr="00F06C89">
              <w:rPr>
                <w:b w:val="0"/>
                <w:bCs w:val="0"/>
                <w:i/>
                <w:sz w:val="22"/>
                <w:szCs w:val="22"/>
              </w:rPr>
              <w:t>A1155 – Addition of 2’-FL to infant Formula Products</w:t>
            </w:r>
            <w:r w:rsidR="000717D3" w:rsidRPr="00F06C89">
              <w:rPr>
                <w:b w:val="0"/>
                <w:bCs w:val="0"/>
                <w:sz w:val="22"/>
                <w:szCs w:val="22"/>
              </w:rPr>
              <w:t>; and/or</w:t>
            </w:r>
            <w:r w:rsidR="00250947" w:rsidRPr="00F06C89">
              <w:rPr>
                <w:b w:val="0"/>
                <w:bCs w:val="0"/>
                <w:sz w:val="22"/>
                <w:szCs w:val="22"/>
              </w:rPr>
              <w:t xml:space="preserve"> </w:t>
            </w:r>
          </w:p>
          <w:p w14:paraId="7F3DDF6F" w14:textId="5DB3ACEF" w:rsidR="00A62EA5" w:rsidRPr="002C2846" w:rsidRDefault="00250947" w:rsidP="00984D07">
            <w:pPr>
              <w:pStyle w:val="FSTableText"/>
              <w:widowControl/>
              <w:numPr>
                <w:ilvl w:val="0"/>
                <w:numId w:val="47"/>
              </w:numPr>
              <w:spacing w:before="120" w:beforeAutospacing="0" w:after="120" w:afterAutospacing="0"/>
              <w:rPr>
                <w:b w:val="0"/>
                <w:bCs w:val="0"/>
                <w:sz w:val="22"/>
                <w:szCs w:val="22"/>
              </w:rPr>
            </w:pPr>
            <w:r w:rsidRPr="00F06C89">
              <w:rPr>
                <w:b w:val="0"/>
                <w:bCs w:val="0"/>
                <w:sz w:val="22"/>
                <w:szCs w:val="22"/>
              </w:rPr>
              <w:t xml:space="preserve">impact of </w:t>
            </w:r>
            <w:proofErr w:type="spellStart"/>
            <w:r w:rsidRPr="00F06C89">
              <w:rPr>
                <w:b w:val="0"/>
                <w:bCs w:val="0"/>
                <w:sz w:val="22"/>
                <w:szCs w:val="22"/>
              </w:rPr>
              <w:t>bLf</w:t>
            </w:r>
            <w:proofErr w:type="spellEnd"/>
            <w:r w:rsidRPr="00F06C89">
              <w:rPr>
                <w:b w:val="0"/>
                <w:bCs w:val="0"/>
                <w:sz w:val="22"/>
                <w:szCs w:val="22"/>
              </w:rPr>
              <w:t xml:space="preserve"> on iron status</w:t>
            </w:r>
            <w:r w:rsidR="00AE2ABC" w:rsidRPr="00F06C89">
              <w:rPr>
                <w:b w:val="0"/>
                <w:bCs w:val="0"/>
                <w:sz w:val="22"/>
                <w:szCs w:val="22"/>
              </w:rPr>
              <w:t xml:space="preserve">, stating </w:t>
            </w:r>
            <w:r w:rsidRPr="00F06C89">
              <w:rPr>
                <w:b w:val="0"/>
                <w:bCs w:val="0"/>
                <w:sz w:val="22"/>
                <w:szCs w:val="22"/>
              </w:rPr>
              <w:t>the number of cited studies was limited</w:t>
            </w:r>
            <w:r w:rsidR="00AE2ABC" w:rsidRPr="00F06C89">
              <w:rPr>
                <w:b w:val="0"/>
                <w:bCs w:val="0"/>
                <w:sz w:val="22"/>
                <w:szCs w:val="22"/>
              </w:rPr>
              <w:t xml:space="preserve"> and that ad</w:t>
            </w:r>
            <w:r w:rsidRPr="00F06C89">
              <w:rPr>
                <w:b w:val="0"/>
                <w:bCs w:val="0"/>
                <w:sz w:val="22"/>
                <w:szCs w:val="22"/>
              </w:rPr>
              <w:t xml:space="preserve">dition of </w:t>
            </w:r>
            <w:proofErr w:type="spellStart"/>
            <w:r w:rsidRPr="00F06C89">
              <w:rPr>
                <w:b w:val="0"/>
                <w:bCs w:val="0"/>
                <w:sz w:val="22"/>
                <w:szCs w:val="22"/>
              </w:rPr>
              <w:t>bLf</w:t>
            </w:r>
            <w:proofErr w:type="spellEnd"/>
            <w:r w:rsidRPr="00F06C89">
              <w:rPr>
                <w:b w:val="0"/>
                <w:bCs w:val="0"/>
                <w:sz w:val="22"/>
                <w:szCs w:val="22"/>
              </w:rPr>
              <w:t xml:space="preserve"> could potentially result in infant iron uptake above recommendations.</w:t>
            </w:r>
          </w:p>
        </w:tc>
        <w:tc>
          <w:tcPr>
            <w:tcW w:w="3119" w:type="dxa"/>
            <w:tcBorders>
              <w:top w:val="single" w:sz="4" w:space="0" w:color="auto"/>
              <w:left w:val="single" w:sz="4" w:space="0" w:color="auto"/>
              <w:bottom w:val="single" w:sz="4" w:space="0" w:color="auto"/>
              <w:right w:val="single" w:sz="4" w:space="0" w:color="auto"/>
            </w:tcBorders>
          </w:tcPr>
          <w:p w14:paraId="03B1A755" w14:textId="6FDCB066" w:rsidR="00A62EA5" w:rsidRPr="002C2846"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C2846">
              <w:rPr>
                <w:sz w:val="22"/>
                <w:szCs w:val="22"/>
              </w:rPr>
              <w:t>Tas PHS</w:t>
            </w:r>
            <w:r w:rsidR="00AD584D">
              <w:rPr>
                <w:sz w:val="22"/>
                <w:szCs w:val="22"/>
              </w:rPr>
              <w:t xml:space="preserve">, </w:t>
            </w:r>
            <w:r w:rsidR="00A62EA5" w:rsidRPr="002C2846">
              <w:rPr>
                <w:sz w:val="22"/>
                <w:szCs w:val="22"/>
              </w:rPr>
              <w:t>Vic</w:t>
            </w:r>
          </w:p>
        </w:tc>
        <w:tc>
          <w:tcPr>
            <w:tcW w:w="7082" w:type="dxa"/>
            <w:tcBorders>
              <w:top w:val="single" w:sz="4" w:space="0" w:color="auto"/>
              <w:left w:val="single" w:sz="4" w:space="0" w:color="auto"/>
              <w:bottom w:val="single" w:sz="4" w:space="0" w:color="auto"/>
              <w:right w:val="single" w:sz="4" w:space="0" w:color="auto"/>
            </w:tcBorders>
          </w:tcPr>
          <w:p w14:paraId="34DE00FB" w14:textId="2FBD3EC1" w:rsidR="00A01651" w:rsidRPr="00E56EFB" w:rsidRDefault="00A01651" w:rsidP="00095549">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E56EFB">
              <w:rPr>
                <w:sz w:val="22"/>
                <w:szCs w:val="22"/>
              </w:rPr>
              <w:t>FSANZ does not consider such a measure to be warranted in this case</w:t>
            </w:r>
            <w:r w:rsidR="00BB446E" w:rsidRPr="00E56EFB">
              <w:rPr>
                <w:sz w:val="22"/>
                <w:szCs w:val="22"/>
              </w:rPr>
              <w:t>.</w:t>
            </w:r>
          </w:p>
          <w:p w14:paraId="00890225" w14:textId="215B21AA" w:rsidR="00240418" w:rsidRPr="00E56EFB" w:rsidRDefault="00C525D9" w:rsidP="00095549">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eastAsia="Arial"/>
                <w:sz w:val="22"/>
                <w:szCs w:val="22"/>
              </w:rPr>
            </w:pPr>
            <w:r w:rsidRPr="00E56EFB">
              <w:rPr>
                <w:sz w:val="22"/>
                <w:szCs w:val="22"/>
              </w:rPr>
              <w:t xml:space="preserve">FSANZ is </w:t>
            </w:r>
            <w:r w:rsidR="00E27A95" w:rsidRPr="00E56EFB">
              <w:rPr>
                <w:sz w:val="22"/>
                <w:szCs w:val="22"/>
              </w:rPr>
              <w:t>satisfied that its assessment is robust</w:t>
            </w:r>
            <w:r w:rsidR="00240418" w:rsidRPr="00E56EFB">
              <w:rPr>
                <w:sz w:val="22"/>
                <w:szCs w:val="22"/>
              </w:rPr>
              <w:t xml:space="preserve"> </w:t>
            </w:r>
            <w:r w:rsidR="00E27A95" w:rsidRPr="00E56EFB">
              <w:rPr>
                <w:sz w:val="22"/>
                <w:szCs w:val="22"/>
              </w:rPr>
              <w:t xml:space="preserve">and reflective of the best available evidence. </w:t>
            </w:r>
            <w:r w:rsidR="00240418" w:rsidRPr="00E56EFB">
              <w:rPr>
                <w:sz w:val="22"/>
                <w:szCs w:val="22"/>
              </w:rPr>
              <w:t>There were</w:t>
            </w:r>
            <w:r w:rsidR="00757D00" w:rsidRPr="00E56EFB">
              <w:rPr>
                <w:sz w:val="22"/>
                <w:szCs w:val="22"/>
              </w:rPr>
              <w:t xml:space="preserve"> </w:t>
            </w:r>
            <w:r w:rsidR="00240418" w:rsidRPr="00E56EFB">
              <w:rPr>
                <w:sz w:val="22"/>
                <w:szCs w:val="22"/>
                <w:lang w:bidi="ar-SA"/>
              </w:rPr>
              <w:t>no</w:t>
            </w:r>
            <w:r w:rsidR="00563AF3" w:rsidRPr="00E56EFB">
              <w:rPr>
                <w:sz w:val="22"/>
                <w:szCs w:val="22"/>
                <w:lang w:bidi="ar-SA"/>
              </w:rPr>
              <w:t xml:space="preserve"> identified</w:t>
            </w:r>
            <w:r w:rsidR="00240418" w:rsidRPr="00E56EFB">
              <w:rPr>
                <w:sz w:val="22"/>
                <w:szCs w:val="22"/>
                <w:lang w:bidi="ar-SA"/>
              </w:rPr>
              <w:t xml:space="preserve"> public health and safety concerns with the addition of </w:t>
            </w:r>
            <w:proofErr w:type="spellStart"/>
            <w:r w:rsidR="00240418" w:rsidRPr="00E56EFB">
              <w:rPr>
                <w:sz w:val="22"/>
                <w:szCs w:val="22"/>
                <w:lang w:bidi="ar-SA"/>
              </w:rPr>
              <w:t>bLf</w:t>
            </w:r>
            <w:proofErr w:type="spellEnd"/>
            <w:r w:rsidR="00240418" w:rsidRPr="00E56EFB">
              <w:rPr>
                <w:sz w:val="22"/>
                <w:szCs w:val="22"/>
                <w:lang w:bidi="ar-SA"/>
              </w:rPr>
              <w:t xml:space="preserve"> to IFP up to a maximum permitted amount of 40 mg/100 kJ. </w:t>
            </w:r>
            <w:r w:rsidR="00993826" w:rsidRPr="00E56EFB">
              <w:rPr>
                <w:sz w:val="22"/>
                <w:szCs w:val="22"/>
                <w:lang w:bidi="ar-SA"/>
              </w:rPr>
              <w:t xml:space="preserve">This amount is consistent with </w:t>
            </w:r>
            <w:proofErr w:type="spellStart"/>
            <w:r w:rsidR="00993826" w:rsidRPr="00E56EFB">
              <w:rPr>
                <w:sz w:val="22"/>
                <w:szCs w:val="22"/>
                <w:lang w:bidi="ar-SA"/>
              </w:rPr>
              <w:t>hLf</w:t>
            </w:r>
            <w:proofErr w:type="spellEnd"/>
            <w:r w:rsidR="00993826" w:rsidRPr="00E56EFB">
              <w:rPr>
                <w:sz w:val="22"/>
                <w:szCs w:val="22"/>
                <w:lang w:bidi="ar-SA"/>
              </w:rPr>
              <w:t xml:space="preserve"> levels in mature human milk. </w:t>
            </w:r>
            <w:r w:rsidR="00240418" w:rsidRPr="00E56EFB">
              <w:rPr>
                <w:sz w:val="22"/>
                <w:szCs w:val="22"/>
                <w:lang w:bidi="ar-SA"/>
              </w:rPr>
              <w:t>FSANZ</w:t>
            </w:r>
            <w:r w:rsidR="00757D00" w:rsidRPr="00E56EFB">
              <w:rPr>
                <w:sz w:val="22"/>
                <w:szCs w:val="22"/>
                <w:lang w:bidi="ar-SA"/>
              </w:rPr>
              <w:t xml:space="preserve"> is also </w:t>
            </w:r>
            <w:r w:rsidR="00993826" w:rsidRPr="00E56EFB">
              <w:rPr>
                <w:sz w:val="22"/>
                <w:szCs w:val="22"/>
                <w:lang w:bidi="ar-SA"/>
              </w:rPr>
              <w:t>satisfied</w:t>
            </w:r>
            <w:r w:rsidR="00757D00" w:rsidRPr="00E56EFB">
              <w:rPr>
                <w:sz w:val="22"/>
                <w:szCs w:val="22"/>
                <w:lang w:bidi="ar-SA"/>
              </w:rPr>
              <w:t xml:space="preserve"> that its assessment sufficiently </w:t>
            </w:r>
            <w:r w:rsidR="00240418" w:rsidRPr="00E56EFB">
              <w:rPr>
                <w:sz w:val="22"/>
                <w:szCs w:val="22"/>
                <w:lang w:bidi="ar-SA"/>
              </w:rPr>
              <w:t>substantiate</w:t>
            </w:r>
            <w:r w:rsidR="00563AF3" w:rsidRPr="00E56EFB">
              <w:rPr>
                <w:sz w:val="22"/>
                <w:szCs w:val="22"/>
                <w:lang w:bidi="ar-SA"/>
              </w:rPr>
              <w:t>s</w:t>
            </w:r>
            <w:r w:rsidR="00993826" w:rsidRPr="00E56EFB">
              <w:rPr>
                <w:sz w:val="22"/>
                <w:szCs w:val="22"/>
                <w:lang w:bidi="ar-SA"/>
              </w:rPr>
              <w:t xml:space="preserve"> a</w:t>
            </w:r>
            <w:r w:rsidR="00240418" w:rsidRPr="00E56EFB">
              <w:rPr>
                <w:sz w:val="22"/>
                <w:szCs w:val="22"/>
                <w:lang w:bidi="ar-SA"/>
              </w:rPr>
              <w:t xml:space="preserve"> beneficial role in accordance with the</w:t>
            </w:r>
            <w:r w:rsidR="00FA3E58">
              <w:rPr>
                <w:sz w:val="22"/>
                <w:szCs w:val="22"/>
                <w:lang w:bidi="ar-SA"/>
              </w:rPr>
              <w:t xml:space="preserve"> Ministerial Policy Guideline</w:t>
            </w:r>
            <w:r w:rsidR="00240418" w:rsidRPr="00E56EFB">
              <w:rPr>
                <w:sz w:val="22"/>
                <w:szCs w:val="22"/>
                <w:lang w:bidi="ar-SA"/>
              </w:rPr>
              <w:t xml:space="preserve"> </w:t>
            </w:r>
            <w:r w:rsidR="00240418" w:rsidRPr="00E56EFB">
              <w:rPr>
                <w:rFonts w:eastAsia="Arial"/>
                <w:i/>
                <w:iCs/>
                <w:sz w:val="22"/>
                <w:szCs w:val="22"/>
              </w:rPr>
              <w:t>Regulation of Infant Formula Products</w:t>
            </w:r>
            <w:r w:rsidR="00993826" w:rsidRPr="00E56EFB">
              <w:rPr>
                <w:rFonts w:eastAsia="Arial"/>
                <w:sz w:val="22"/>
                <w:szCs w:val="22"/>
              </w:rPr>
              <w:t xml:space="preserve">. </w:t>
            </w:r>
          </w:p>
          <w:p w14:paraId="516D0879" w14:textId="38D3E0FF" w:rsidR="00196CC1" w:rsidRPr="002423F2" w:rsidRDefault="00191E92" w:rsidP="00095549">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FF0000"/>
                <w:szCs w:val="22"/>
              </w:rPr>
            </w:pPr>
            <w:r w:rsidRPr="00E56EFB">
              <w:rPr>
                <w:rFonts w:eastAsia="Arial"/>
                <w:sz w:val="22"/>
                <w:szCs w:val="22"/>
              </w:rPr>
              <w:t>F</w:t>
            </w:r>
            <w:r w:rsidR="00B56112" w:rsidRPr="00E56EFB">
              <w:rPr>
                <w:rFonts w:eastAsia="Arial"/>
                <w:sz w:val="22"/>
                <w:szCs w:val="22"/>
              </w:rPr>
              <w:t>SANZ note</w:t>
            </w:r>
            <w:r w:rsidRPr="00E56EFB">
              <w:rPr>
                <w:rFonts w:eastAsia="Arial"/>
                <w:sz w:val="22"/>
                <w:szCs w:val="22"/>
              </w:rPr>
              <w:t>s</w:t>
            </w:r>
            <w:r w:rsidR="00B56112" w:rsidRPr="00E56EFB">
              <w:rPr>
                <w:rFonts w:eastAsia="Arial"/>
                <w:sz w:val="22"/>
                <w:szCs w:val="22"/>
              </w:rPr>
              <w:t xml:space="preserve"> that </w:t>
            </w:r>
            <w:proofErr w:type="spellStart"/>
            <w:r w:rsidR="00B56112" w:rsidRPr="00E56EFB">
              <w:rPr>
                <w:rFonts w:eastAsia="Arial"/>
                <w:sz w:val="22"/>
                <w:szCs w:val="22"/>
              </w:rPr>
              <w:t>Lf</w:t>
            </w:r>
            <w:proofErr w:type="spellEnd"/>
            <w:r w:rsidR="00B56112" w:rsidRPr="00E56EFB">
              <w:rPr>
                <w:rFonts w:eastAsia="Arial"/>
                <w:sz w:val="22"/>
                <w:szCs w:val="22"/>
              </w:rPr>
              <w:t xml:space="preserve"> is an iron-binding protein (SD1 Section 2.2.1), however FSANZ found no evidence that </w:t>
            </w:r>
            <w:proofErr w:type="spellStart"/>
            <w:r w:rsidR="00B56112" w:rsidRPr="00E56EFB">
              <w:rPr>
                <w:rFonts w:eastAsia="Arial"/>
                <w:sz w:val="22"/>
                <w:szCs w:val="22"/>
              </w:rPr>
              <w:t>bLf</w:t>
            </w:r>
            <w:proofErr w:type="spellEnd"/>
            <w:r w:rsidR="00B56112" w:rsidRPr="00E56EFB">
              <w:rPr>
                <w:rFonts w:eastAsia="Arial"/>
                <w:sz w:val="22"/>
                <w:szCs w:val="22"/>
              </w:rPr>
              <w:t xml:space="preserve"> was likely to interact negatively with the bioavailability, storage or metabolism of other nutrients. Similarly, if </w:t>
            </w:r>
            <w:proofErr w:type="spellStart"/>
            <w:r w:rsidR="00B56112" w:rsidRPr="00E56EFB">
              <w:rPr>
                <w:rFonts w:eastAsia="Arial"/>
                <w:sz w:val="22"/>
                <w:szCs w:val="22"/>
              </w:rPr>
              <w:t>bLf</w:t>
            </w:r>
            <w:proofErr w:type="spellEnd"/>
            <w:r w:rsidR="00B56112" w:rsidRPr="00E56EFB">
              <w:rPr>
                <w:rFonts w:eastAsia="Arial"/>
                <w:sz w:val="22"/>
                <w:szCs w:val="22"/>
              </w:rPr>
              <w:t xml:space="preserve"> was to theoretically increase iron absorption in any capacity, intake of iron by infants in the first year would not exceed the level of iron toxicity due to the maximum permitted </w:t>
            </w:r>
            <w:r w:rsidR="00B96F5D" w:rsidRPr="00E56EFB">
              <w:rPr>
                <w:sz w:val="22"/>
                <w:szCs w:val="22"/>
              </w:rPr>
              <w:t>amount</w:t>
            </w:r>
            <w:r w:rsidR="00B56112" w:rsidRPr="00E56EFB">
              <w:rPr>
                <w:rFonts w:eastAsia="Arial"/>
                <w:sz w:val="22"/>
                <w:szCs w:val="22"/>
              </w:rPr>
              <w:t xml:space="preserve"> of iron allowable in IFP under the Code.</w:t>
            </w:r>
            <w:r w:rsidR="00B56112" w:rsidRPr="002C2846">
              <w:rPr>
                <w:rFonts w:eastAsia="Arial"/>
                <w:sz w:val="22"/>
                <w:szCs w:val="22"/>
              </w:rPr>
              <w:t xml:space="preserve"> </w:t>
            </w:r>
          </w:p>
        </w:tc>
      </w:tr>
      <w:tr w:rsidR="00A62EA5" w:rsidRPr="002423F2" w14:paraId="68EFC57D"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7B21FDAB" w14:textId="0A2F2B98" w:rsidR="00A62EA5" w:rsidRPr="009E7C23" w:rsidRDefault="00A62EA5" w:rsidP="00984D07">
            <w:pPr>
              <w:pStyle w:val="FSTableText"/>
              <w:widowControl/>
              <w:spacing w:before="120" w:beforeAutospacing="0" w:after="120" w:afterAutospacing="0"/>
              <w:rPr>
                <w:b w:val="0"/>
                <w:bCs w:val="0"/>
                <w:sz w:val="22"/>
                <w:szCs w:val="22"/>
                <w:lang w:val="en-AU" w:eastAsia="en-GB" w:bidi="ar-SA"/>
              </w:rPr>
            </w:pPr>
            <w:r w:rsidRPr="009E7C23">
              <w:rPr>
                <w:b w:val="0"/>
                <w:bCs w:val="0"/>
                <w:sz w:val="22"/>
                <w:szCs w:val="22"/>
                <w:lang w:val="en-AU" w:eastAsia="en-GB" w:bidi="ar-SA"/>
              </w:rPr>
              <w:t xml:space="preserve">Suggest noting that several other RCTs investigated the effect of </w:t>
            </w:r>
            <w:proofErr w:type="spellStart"/>
            <w:r w:rsidRPr="009E7C23">
              <w:rPr>
                <w:b w:val="0"/>
                <w:bCs w:val="0"/>
                <w:sz w:val="22"/>
                <w:szCs w:val="22"/>
                <w:lang w:val="en-AU" w:eastAsia="en-GB" w:bidi="ar-SA"/>
              </w:rPr>
              <w:t>bLf</w:t>
            </w:r>
            <w:proofErr w:type="spellEnd"/>
            <w:r w:rsidRPr="009E7C23">
              <w:rPr>
                <w:b w:val="0"/>
                <w:bCs w:val="0"/>
                <w:sz w:val="22"/>
                <w:szCs w:val="22"/>
                <w:lang w:val="en-AU" w:eastAsia="en-GB" w:bidi="ar-SA"/>
              </w:rPr>
              <w:t xml:space="preserve"> on iron status </w:t>
            </w:r>
            <w:r w:rsidR="00E56EFB" w:rsidRPr="009E7C23">
              <w:rPr>
                <w:b w:val="0"/>
                <w:bCs w:val="0"/>
                <w:sz w:val="22"/>
                <w:szCs w:val="22"/>
                <w:lang w:val="en-AU" w:eastAsia="en-GB" w:bidi="ar-SA"/>
              </w:rPr>
              <w:t xml:space="preserve">and </w:t>
            </w:r>
            <w:r w:rsidRPr="009E7C23">
              <w:rPr>
                <w:b w:val="0"/>
                <w:bCs w:val="0"/>
                <w:sz w:val="22"/>
                <w:szCs w:val="22"/>
                <w:lang w:val="en-AU" w:eastAsia="en-GB" w:bidi="ar-SA"/>
              </w:rPr>
              <w:t xml:space="preserve">showed that </w:t>
            </w:r>
            <w:proofErr w:type="spellStart"/>
            <w:r w:rsidRPr="009E7C23">
              <w:rPr>
                <w:b w:val="0"/>
                <w:bCs w:val="0"/>
                <w:sz w:val="22"/>
                <w:szCs w:val="22"/>
                <w:lang w:val="en-AU" w:eastAsia="en-GB" w:bidi="ar-SA"/>
              </w:rPr>
              <w:t>bLf</w:t>
            </w:r>
            <w:proofErr w:type="spellEnd"/>
            <w:r w:rsidRPr="009E7C23">
              <w:rPr>
                <w:b w:val="0"/>
                <w:bCs w:val="0"/>
                <w:sz w:val="22"/>
                <w:szCs w:val="22"/>
                <w:lang w:val="en-AU" w:eastAsia="en-GB" w:bidi="ar-SA"/>
              </w:rPr>
              <w:t xml:space="preserve"> does not negatively impact iron status and may in fact </w:t>
            </w:r>
            <w:r w:rsidRPr="009E7C23">
              <w:rPr>
                <w:b w:val="0"/>
                <w:bCs w:val="0"/>
                <w:sz w:val="22"/>
                <w:szCs w:val="22"/>
                <w:lang w:val="en-AU" w:eastAsia="en-GB" w:bidi="ar-SA"/>
              </w:rPr>
              <w:lastRenderedPageBreak/>
              <w:t xml:space="preserve">support a healthy iron status; these studies are outlined in </w:t>
            </w:r>
            <w:r w:rsidR="00FC5D03">
              <w:rPr>
                <w:b w:val="0"/>
                <w:bCs w:val="0"/>
                <w:sz w:val="22"/>
                <w:szCs w:val="22"/>
                <w:lang w:val="en-AU" w:eastAsia="en-GB" w:bidi="ar-SA"/>
              </w:rPr>
              <w:t>S</w:t>
            </w:r>
            <w:r w:rsidRPr="009E7C23">
              <w:rPr>
                <w:b w:val="0"/>
                <w:bCs w:val="0"/>
                <w:sz w:val="22"/>
                <w:szCs w:val="22"/>
                <w:lang w:val="en-AU" w:eastAsia="en-GB" w:bidi="ar-SA"/>
              </w:rPr>
              <w:t>ection 3.2.1.2 of the Application.</w:t>
            </w:r>
          </w:p>
        </w:tc>
        <w:tc>
          <w:tcPr>
            <w:tcW w:w="3119" w:type="dxa"/>
            <w:tcBorders>
              <w:top w:val="single" w:sz="4" w:space="0" w:color="auto"/>
              <w:left w:val="single" w:sz="4" w:space="0" w:color="auto"/>
              <w:bottom w:val="single" w:sz="4" w:space="0" w:color="auto"/>
              <w:right w:val="single" w:sz="4" w:space="0" w:color="auto"/>
            </w:tcBorders>
          </w:tcPr>
          <w:p w14:paraId="620D801B" w14:textId="42F5E477" w:rsidR="00A62EA5" w:rsidRPr="009E7C23"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9E7C23">
              <w:rPr>
                <w:sz w:val="22"/>
                <w:szCs w:val="22"/>
              </w:rPr>
              <w:lastRenderedPageBreak/>
              <w:t>Synlait</w:t>
            </w:r>
            <w:proofErr w:type="spellEnd"/>
          </w:p>
        </w:tc>
        <w:tc>
          <w:tcPr>
            <w:tcW w:w="7082" w:type="dxa"/>
            <w:tcBorders>
              <w:top w:val="single" w:sz="4" w:space="0" w:color="auto"/>
              <w:left w:val="single" w:sz="4" w:space="0" w:color="auto"/>
              <w:bottom w:val="single" w:sz="4" w:space="0" w:color="auto"/>
              <w:right w:val="single" w:sz="4" w:space="0" w:color="auto"/>
            </w:tcBorders>
          </w:tcPr>
          <w:p w14:paraId="4874AAA1" w14:textId="31BC96FE" w:rsidR="003F770F" w:rsidRPr="009E7C23" w:rsidRDefault="19B999D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E7C23">
              <w:rPr>
                <w:sz w:val="22"/>
                <w:szCs w:val="22"/>
              </w:rPr>
              <w:t>FSANZ</w:t>
            </w:r>
            <w:r w:rsidR="3092D34C" w:rsidRPr="009E7C23">
              <w:rPr>
                <w:sz w:val="22"/>
                <w:szCs w:val="22"/>
              </w:rPr>
              <w:t xml:space="preserve"> </w:t>
            </w:r>
            <w:r w:rsidR="2ED777C7" w:rsidRPr="009E7C23">
              <w:rPr>
                <w:sz w:val="22"/>
                <w:szCs w:val="22"/>
              </w:rPr>
              <w:t>screen</w:t>
            </w:r>
            <w:r w:rsidR="68928EC3" w:rsidRPr="009E7C23">
              <w:rPr>
                <w:sz w:val="22"/>
                <w:szCs w:val="22"/>
              </w:rPr>
              <w:t xml:space="preserve">ed </w:t>
            </w:r>
            <w:r w:rsidR="7C63DCE6" w:rsidRPr="009E7C23">
              <w:rPr>
                <w:sz w:val="22"/>
                <w:szCs w:val="22"/>
              </w:rPr>
              <w:t>all</w:t>
            </w:r>
            <w:r w:rsidR="1E13CC8F" w:rsidRPr="009E7C23">
              <w:rPr>
                <w:sz w:val="22"/>
                <w:szCs w:val="22"/>
              </w:rPr>
              <w:t xml:space="preserve"> randomised controlled trials (RCTs) </w:t>
            </w:r>
            <w:r w:rsidR="3CCF5665" w:rsidRPr="009E7C23">
              <w:rPr>
                <w:sz w:val="22"/>
                <w:szCs w:val="22"/>
              </w:rPr>
              <w:t xml:space="preserve">provided in </w:t>
            </w:r>
            <w:r w:rsidR="00FC5D03">
              <w:rPr>
                <w:sz w:val="22"/>
                <w:szCs w:val="22"/>
              </w:rPr>
              <w:t>S</w:t>
            </w:r>
            <w:r w:rsidR="3CCF5665" w:rsidRPr="009E7C23">
              <w:rPr>
                <w:sz w:val="22"/>
                <w:szCs w:val="22"/>
              </w:rPr>
              <w:t>ection 3.2.1.2 of the Application</w:t>
            </w:r>
            <w:r w:rsidR="00332A42" w:rsidRPr="009E7C23">
              <w:rPr>
                <w:sz w:val="22"/>
                <w:szCs w:val="22"/>
              </w:rPr>
              <w:t xml:space="preserve"> against</w:t>
            </w:r>
            <w:r w:rsidR="008207BA" w:rsidRPr="009E7C23">
              <w:rPr>
                <w:sz w:val="22"/>
                <w:szCs w:val="22"/>
              </w:rPr>
              <w:t xml:space="preserve"> its</w:t>
            </w:r>
            <w:r w:rsidR="009E60AC">
              <w:rPr>
                <w:sz w:val="22"/>
                <w:szCs w:val="22"/>
              </w:rPr>
              <w:t xml:space="preserve"> independent</w:t>
            </w:r>
            <w:r w:rsidR="008207BA" w:rsidRPr="009E7C23">
              <w:rPr>
                <w:sz w:val="22"/>
                <w:szCs w:val="22"/>
              </w:rPr>
              <w:t xml:space="preserve"> r</w:t>
            </w:r>
            <w:r w:rsidR="00370DAD" w:rsidRPr="009E7C23">
              <w:rPr>
                <w:sz w:val="22"/>
                <w:szCs w:val="22"/>
              </w:rPr>
              <w:t xml:space="preserve">esearch </w:t>
            </w:r>
            <w:r w:rsidR="1BD72362" w:rsidRPr="009E7C23">
              <w:rPr>
                <w:sz w:val="22"/>
                <w:szCs w:val="22"/>
              </w:rPr>
              <w:t>protocol</w:t>
            </w:r>
            <w:r w:rsidR="3092D34C" w:rsidRPr="009E7C23">
              <w:rPr>
                <w:sz w:val="22"/>
                <w:szCs w:val="22"/>
              </w:rPr>
              <w:t xml:space="preserve">. </w:t>
            </w:r>
          </w:p>
          <w:p w14:paraId="7C7B99FA" w14:textId="7DE3D81F" w:rsidR="00A62EA5" w:rsidRPr="009E7C23" w:rsidRDefault="00DE1FAB"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E7C23">
              <w:rPr>
                <w:sz w:val="22"/>
                <w:szCs w:val="22"/>
              </w:rPr>
              <w:t xml:space="preserve">To assess the effect of </w:t>
            </w:r>
            <w:r w:rsidR="038E3087" w:rsidRPr="009E7C23">
              <w:rPr>
                <w:sz w:val="22"/>
                <w:szCs w:val="22"/>
              </w:rPr>
              <w:t>consuming</w:t>
            </w:r>
            <w:r w:rsidR="797571AE" w:rsidRPr="009E7C23">
              <w:rPr>
                <w:sz w:val="22"/>
                <w:szCs w:val="22"/>
              </w:rPr>
              <w:t xml:space="preserve"> </w:t>
            </w:r>
            <w:r w:rsidR="00EA03D0" w:rsidRPr="009E7C23">
              <w:rPr>
                <w:sz w:val="22"/>
                <w:szCs w:val="22"/>
              </w:rPr>
              <w:t>IFP</w:t>
            </w:r>
            <w:r w:rsidR="666494C8" w:rsidRPr="009E7C23">
              <w:rPr>
                <w:sz w:val="22"/>
                <w:szCs w:val="22"/>
              </w:rPr>
              <w:t xml:space="preserve"> with added </w:t>
            </w:r>
            <w:proofErr w:type="spellStart"/>
            <w:r w:rsidRPr="009E7C23">
              <w:rPr>
                <w:sz w:val="22"/>
                <w:szCs w:val="22"/>
              </w:rPr>
              <w:t>bLf</w:t>
            </w:r>
            <w:proofErr w:type="spellEnd"/>
            <w:r w:rsidRPr="009E7C23">
              <w:rPr>
                <w:sz w:val="22"/>
                <w:szCs w:val="22"/>
              </w:rPr>
              <w:t xml:space="preserve"> </w:t>
            </w:r>
            <w:r w:rsidR="666494C8" w:rsidRPr="009E7C23">
              <w:rPr>
                <w:sz w:val="22"/>
                <w:szCs w:val="22"/>
              </w:rPr>
              <w:t>compared to consuming</w:t>
            </w:r>
            <w:r w:rsidR="797571AE" w:rsidRPr="009E7C23">
              <w:rPr>
                <w:sz w:val="22"/>
                <w:szCs w:val="22"/>
              </w:rPr>
              <w:t xml:space="preserve"> </w:t>
            </w:r>
            <w:r w:rsidR="51CC8B84" w:rsidRPr="009E7C23">
              <w:rPr>
                <w:sz w:val="22"/>
                <w:szCs w:val="22"/>
              </w:rPr>
              <w:t>huma</w:t>
            </w:r>
            <w:r w:rsidR="202CDB9E" w:rsidRPr="009E7C23">
              <w:rPr>
                <w:sz w:val="22"/>
                <w:szCs w:val="22"/>
              </w:rPr>
              <w:t xml:space="preserve">n </w:t>
            </w:r>
            <w:r w:rsidR="00EA03D0" w:rsidRPr="009E7C23">
              <w:rPr>
                <w:sz w:val="22"/>
                <w:szCs w:val="22"/>
              </w:rPr>
              <w:t>milk on iron status,</w:t>
            </w:r>
            <w:r w:rsidR="4B20FBF3" w:rsidRPr="009E7C23">
              <w:rPr>
                <w:sz w:val="22"/>
                <w:szCs w:val="22"/>
              </w:rPr>
              <w:t xml:space="preserve"> </w:t>
            </w:r>
            <w:r w:rsidR="008207BA" w:rsidRPr="009E7C23">
              <w:rPr>
                <w:sz w:val="22"/>
                <w:szCs w:val="22"/>
              </w:rPr>
              <w:t xml:space="preserve">FSANZ’s </w:t>
            </w:r>
            <w:r w:rsidRPr="009E7C23">
              <w:rPr>
                <w:sz w:val="22"/>
                <w:szCs w:val="22"/>
              </w:rPr>
              <w:t xml:space="preserve">protocol, including </w:t>
            </w:r>
            <w:r w:rsidRPr="009E7C23">
              <w:rPr>
                <w:sz w:val="22"/>
                <w:szCs w:val="22"/>
              </w:rPr>
              <w:lastRenderedPageBreak/>
              <w:t xml:space="preserve">study selection criteria, was informed by scientific and clinical information (see </w:t>
            </w:r>
            <w:r w:rsidR="00FC5D03">
              <w:rPr>
                <w:sz w:val="22"/>
                <w:szCs w:val="22"/>
              </w:rPr>
              <w:t>S</w:t>
            </w:r>
            <w:r w:rsidRPr="009E7C23">
              <w:rPr>
                <w:sz w:val="22"/>
                <w:szCs w:val="22"/>
              </w:rPr>
              <w:t>ection 4.1.2 and Appendix 2</w:t>
            </w:r>
            <w:r w:rsidR="005007CE" w:rsidRPr="009E7C23">
              <w:rPr>
                <w:sz w:val="22"/>
                <w:szCs w:val="22"/>
              </w:rPr>
              <w:t xml:space="preserve"> of the SD1</w:t>
            </w:r>
            <w:r w:rsidRPr="009E7C23">
              <w:rPr>
                <w:sz w:val="22"/>
                <w:szCs w:val="22"/>
              </w:rPr>
              <w:t xml:space="preserve">). </w:t>
            </w:r>
            <w:r w:rsidR="005007CE" w:rsidRPr="009E7C23">
              <w:rPr>
                <w:sz w:val="22"/>
                <w:szCs w:val="22"/>
              </w:rPr>
              <w:t>FSANZ</w:t>
            </w:r>
            <w:r w:rsidR="005F44A3" w:rsidRPr="009E7C23">
              <w:rPr>
                <w:sz w:val="22"/>
                <w:szCs w:val="22"/>
              </w:rPr>
              <w:t>’s assessment</w:t>
            </w:r>
            <w:r w:rsidR="4D8C4749" w:rsidRPr="009E7C23">
              <w:rPr>
                <w:sz w:val="22"/>
                <w:szCs w:val="22"/>
              </w:rPr>
              <w:t xml:space="preserve"> described five studies provided </w:t>
            </w:r>
            <w:r w:rsidR="005007CE" w:rsidRPr="009E7C23">
              <w:rPr>
                <w:sz w:val="22"/>
                <w:szCs w:val="22"/>
              </w:rPr>
              <w:t>in</w:t>
            </w:r>
            <w:r w:rsidR="4D8C4749" w:rsidRPr="009E7C23">
              <w:rPr>
                <w:sz w:val="22"/>
                <w:szCs w:val="22"/>
              </w:rPr>
              <w:t xml:space="preserve"> the Application, however, </w:t>
            </w:r>
            <w:r w:rsidR="00EA03D0" w:rsidRPr="009E7C23">
              <w:rPr>
                <w:sz w:val="22"/>
                <w:szCs w:val="22"/>
              </w:rPr>
              <w:t>the</w:t>
            </w:r>
            <w:r w:rsidR="62F5C4E8" w:rsidRPr="009E7C23">
              <w:rPr>
                <w:sz w:val="22"/>
                <w:szCs w:val="22"/>
              </w:rPr>
              <w:t xml:space="preserve"> </w:t>
            </w:r>
            <w:r w:rsidR="7BF00BD6" w:rsidRPr="009E7C23">
              <w:rPr>
                <w:sz w:val="22"/>
                <w:szCs w:val="22"/>
              </w:rPr>
              <w:t>other</w:t>
            </w:r>
            <w:r w:rsidRPr="009E7C23">
              <w:rPr>
                <w:sz w:val="22"/>
                <w:szCs w:val="22"/>
              </w:rPr>
              <w:t xml:space="preserve"> studies provided in </w:t>
            </w:r>
            <w:r w:rsidR="00FC5D03">
              <w:rPr>
                <w:sz w:val="22"/>
                <w:szCs w:val="22"/>
              </w:rPr>
              <w:t>S</w:t>
            </w:r>
            <w:r w:rsidRPr="009E7C23">
              <w:rPr>
                <w:sz w:val="22"/>
                <w:szCs w:val="22"/>
              </w:rPr>
              <w:t>ection 3.2.1.2 of the Application did not meet the</w:t>
            </w:r>
            <w:r w:rsidR="005007CE" w:rsidRPr="009E7C23">
              <w:rPr>
                <w:sz w:val="22"/>
                <w:szCs w:val="22"/>
              </w:rPr>
              <w:t xml:space="preserve"> inclusion</w:t>
            </w:r>
            <w:r w:rsidRPr="009E7C23">
              <w:rPr>
                <w:sz w:val="22"/>
                <w:szCs w:val="22"/>
              </w:rPr>
              <w:t xml:space="preserve"> criteria. </w:t>
            </w:r>
          </w:p>
          <w:p w14:paraId="098C1E7A" w14:textId="5608F01F" w:rsidR="00E929F7" w:rsidRPr="009E7C23" w:rsidRDefault="00F21FF7"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eastAsia="Arial"/>
                <w:sz w:val="22"/>
                <w:szCs w:val="22"/>
              </w:rPr>
            </w:pPr>
            <w:r w:rsidRPr="009E7C23">
              <w:rPr>
                <w:rFonts w:eastAsia="Arial"/>
                <w:sz w:val="22"/>
                <w:szCs w:val="22"/>
              </w:rPr>
              <w:t xml:space="preserve">FSANZ </w:t>
            </w:r>
            <w:r w:rsidR="00F352FB" w:rsidRPr="009E7C23">
              <w:rPr>
                <w:rFonts w:eastAsia="Arial"/>
                <w:sz w:val="22"/>
                <w:szCs w:val="22"/>
              </w:rPr>
              <w:t>note</w:t>
            </w:r>
            <w:r w:rsidR="00B13397" w:rsidRPr="009E7C23">
              <w:rPr>
                <w:rFonts w:eastAsia="Arial"/>
                <w:sz w:val="22"/>
                <w:szCs w:val="22"/>
              </w:rPr>
              <w:t>s</w:t>
            </w:r>
            <w:r w:rsidRPr="009E7C23">
              <w:rPr>
                <w:rFonts w:eastAsia="Arial"/>
                <w:sz w:val="22"/>
                <w:szCs w:val="22"/>
              </w:rPr>
              <w:t xml:space="preserve"> </w:t>
            </w:r>
            <w:r w:rsidR="009E60AC">
              <w:rPr>
                <w:rFonts w:eastAsia="Arial"/>
                <w:sz w:val="22"/>
                <w:szCs w:val="22"/>
              </w:rPr>
              <w:t xml:space="preserve">its </w:t>
            </w:r>
            <w:r w:rsidRPr="009E7C23">
              <w:rPr>
                <w:rFonts w:eastAsia="Arial"/>
                <w:sz w:val="22"/>
                <w:szCs w:val="22"/>
              </w:rPr>
              <w:t xml:space="preserve">assessment </w:t>
            </w:r>
            <w:r w:rsidR="005112B4" w:rsidRPr="009E7C23">
              <w:rPr>
                <w:rFonts w:eastAsia="Arial"/>
                <w:sz w:val="22"/>
                <w:szCs w:val="22"/>
              </w:rPr>
              <w:t>aimed</w:t>
            </w:r>
            <w:r w:rsidRPr="009E7C23">
              <w:rPr>
                <w:rFonts w:eastAsia="Arial"/>
                <w:sz w:val="22"/>
                <w:szCs w:val="22"/>
              </w:rPr>
              <w:t xml:space="preserve"> </w:t>
            </w:r>
            <w:r w:rsidR="005112B4" w:rsidRPr="009E7C23">
              <w:rPr>
                <w:rFonts w:eastAsia="Arial"/>
                <w:sz w:val="22"/>
                <w:szCs w:val="22"/>
              </w:rPr>
              <w:t>to</w:t>
            </w:r>
            <w:r w:rsidRPr="009E7C23">
              <w:rPr>
                <w:rFonts w:eastAsia="Arial"/>
                <w:sz w:val="22"/>
                <w:szCs w:val="22"/>
              </w:rPr>
              <w:t xml:space="preserve"> identif</w:t>
            </w:r>
            <w:r w:rsidR="005112B4" w:rsidRPr="009E7C23">
              <w:rPr>
                <w:rFonts w:eastAsia="Arial"/>
                <w:sz w:val="22"/>
                <w:szCs w:val="22"/>
              </w:rPr>
              <w:t>y</w:t>
            </w:r>
            <w:r w:rsidRPr="009E7C23">
              <w:rPr>
                <w:rFonts w:eastAsia="Arial"/>
                <w:sz w:val="22"/>
                <w:szCs w:val="22"/>
              </w:rPr>
              <w:t xml:space="preserve"> </w:t>
            </w:r>
            <w:r w:rsidR="00EF7D0C" w:rsidRPr="009E7C23">
              <w:rPr>
                <w:rFonts w:eastAsia="Arial"/>
                <w:sz w:val="22"/>
                <w:szCs w:val="22"/>
              </w:rPr>
              <w:t xml:space="preserve">potential </w:t>
            </w:r>
            <w:r w:rsidRPr="009E7C23">
              <w:rPr>
                <w:rFonts w:eastAsia="Arial"/>
                <w:sz w:val="22"/>
                <w:szCs w:val="22"/>
              </w:rPr>
              <w:t xml:space="preserve">adverse effects </w:t>
            </w:r>
            <w:r w:rsidR="00524C69">
              <w:rPr>
                <w:rFonts w:eastAsia="Arial"/>
                <w:sz w:val="22"/>
                <w:szCs w:val="22"/>
              </w:rPr>
              <w:t>on</w:t>
            </w:r>
            <w:r w:rsidRPr="009E7C23">
              <w:rPr>
                <w:rFonts w:eastAsia="Arial"/>
                <w:sz w:val="22"/>
                <w:szCs w:val="22"/>
              </w:rPr>
              <w:t xml:space="preserve"> iron status using human milk-fed, healthy infant iron status as the reference. </w:t>
            </w:r>
            <w:r w:rsidR="005007CE" w:rsidRPr="009E7C23">
              <w:rPr>
                <w:rFonts w:eastAsia="Arial"/>
                <w:sz w:val="22"/>
                <w:szCs w:val="22"/>
              </w:rPr>
              <w:t>FSANZ</w:t>
            </w:r>
            <w:r w:rsidRPr="009E7C23">
              <w:rPr>
                <w:rFonts w:eastAsia="Arial"/>
                <w:sz w:val="22"/>
                <w:szCs w:val="22"/>
              </w:rPr>
              <w:t xml:space="preserve"> consider</w:t>
            </w:r>
            <w:r w:rsidR="005007CE" w:rsidRPr="009E7C23">
              <w:rPr>
                <w:rFonts w:eastAsia="Arial"/>
                <w:sz w:val="22"/>
                <w:szCs w:val="22"/>
              </w:rPr>
              <w:t>s its</w:t>
            </w:r>
            <w:r w:rsidRPr="009E7C23">
              <w:rPr>
                <w:rFonts w:eastAsia="Arial"/>
                <w:sz w:val="22"/>
                <w:szCs w:val="22"/>
              </w:rPr>
              <w:t xml:space="preserve"> methodological approach to be aligned with this purpose</w:t>
            </w:r>
            <w:r w:rsidR="005F44A3" w:rsidRPr="009E7C23">
              <w:rPr>
                <w:rFonts w:eastAsia="Arial"/>
                <w:sz w:val="22"/>
                <w:szCs w:val="22"/>
              </w:rPr>
              <w:t xml:space="preserve"> and </w:t>
            </w:r>
            <w:r w:rsidR="00B9511B" w:rsidRPr="009E7C23">
              <w:rPr>
                <w:rFonts w:eastAsia="Arial"/>
                <w:sz w:val="22"/>
                <w:szCs w:val="22"/>
              </w:rPr>
              <w:t xml:space="preserve">with the </w:t>
            </w:r>
            <w:r w:rsidR="005F44A3" w:rsidRPr="009E7C23">
              <w:rPr>
                <w:rFonts w:eastAsia="Arial"/>
                <w:sz w:val="22"/>
                <w:szCs w:val="22"/>
              </w:rPr>
              <w:t xml:space="preserve">intent of the </w:t>
            </w:r>
            <w:r w:rsidR="00B9511B" w:rsidRPr="009E7C23">
              <w:rPr>
                <w:rFonts w:eastAsia="Arial"/>
                <w:sz w:val="22"/>
                <w:szCs w:val="22"/>
              </w:rPr>
              <w:t>application</w:t>
            </w:r>
            <w:r w:rsidRPr="009E7C23">
              <w:rPr>
                <w:rFonts w:eastAsia="Arial"/>
                <w:sz w:val="22"/>
                <w:szCs w:val="22"/>
              </w:rPr>
              <w:t>.</w:t>
            </w:r>
          </w:p>
          <w:p w14:paraId="3AF876BB" w14:textId="565A46E1" w:rsidR="00ED5A1E" w:rsidRPr="009E7C23" w:rsidRDefault="00ED5A1E" w:rsidP="00744EFD">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9E7C23">
              <w:rPr>
                <w:sz w:val="22"/>
                <w:szCs w:val="22"/>
              </w:rPr>
              <w:t xml:space="preserve">The </w:t>
            </w:r>
            <w:r w:rsidR="004A5099">
              <w:rPr>
                <w:sz w:val="22"/>
                <w:szCs w:val="22"/>
              </w:rPr>
              <w:t xml:space="preserve">research </w:t>
            </w:r>
            <w:r w:rsidRPr="009E7C23">
              <w:rPr>
                <w:sz w:val="22"/>
                <w:szCs w:val="22"/>
              </w:rPr>
              <w:t xml:space="preserve">protocol is described in detail in the SD1. </w:t>
            </w:r>
          </w:p>
        </w:tc>
      </w:tr>
      <w:tr w:rsidR="00A62EA5" w:rsidRPr="002423F2" w14:paraId="6984F3F5"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411F45B0" w14:textId="51070AE4" w:rsidR="00A62EA5" w:rsidRPr="00E71EA0" w:rsidRDefault="00A62EA5" w:rsidP="00984D07">
            <w:pPr>
              <w:pStyle w:val="FSTableText"/>
              <w:widowControl/>
              <w:spacing w:before="120" w:beforeAutospacing="0" w:after="120" w:afterAutospacing="0"/>
              <w:rPr>
                <w:b w:val="0"/>
                <w:bCs w:val="0"/>
                <w:sz w:val="22"/>
                <w:szCs w:val="22"/>
              </w:rPr>
            </w:pPr>
            <w:r w:rsidRPr="00E71EA0">
              <w:rPr>
                <w:b w:val="0"/>
                <w:bCs w:val="0"/>
                <w:sz w:val="22"/>
                <w:szCs w:val="22"/>
              </w:rPr>
              <w:lastRenderedPageBreak/>
              <w:t xml:space="preserve">Comparison of iron status of formula fed infants consuming </w:t>
            </w:r>
            <w:proofErr w:type="spellStart"/>
            <w:r w:rsidRPr="00E71EA0">
              <w:rPr>
                <w:b w:val="0"/>
                <w:bCs w:val="0"/>
                <w:sz w:val="22"/>
                <w:szCs w:val="22"/>
              </w:rPr>
              <w:t>bLf</w:t>
            </w:r>
            <w:proofErr w:type="spellEnd"/>
            <w:r w:rsidRPr="00E71EA0">
              <w:rPr>
                <w:b w:val="0"/>
                <w:bCs w:val="0"/>
                <w:sz w:val="22"/>
                <w:szCs w:val="22"/>
              </w:rPr>
              <w:t xml:space="preserve">-fortified IFP with those of </w:t>
            </w:r>
            <w:r w:rsidR="002200A4">
              <w:rPr>
                <w:b w:val="0"/>
                <w:bCs w:val="0"/>
                <w:sz w:val="22"/>
                <w:szCs w:val="22"/>
              </w:rPr>
              <w:t>breast</w:t>
            </w:r>
            <w:r w:rsidRPr="00E71EA0">
              <w:rPr>
                <w:b w:val="0"/>
                <w:bCs w:val="0"/>
                <w:sz w:val="22"/>
                <w:szCs w:val="22"/>
              </w:rPr>
              <w:t xml:space="preserve">fed infants does not allow </w:t>
            </w:r>
            <w:r w:rsidR="00FB7498" w:rsidRPr="00E71EA0">
              <w:rPr>
                <w:b w:val="0"/>
                <w:bCs w:val="0"/>
                <w:sz w:val="22"/>
                <w:szCs w:val="22"/>
              </w:rPr>
              <w:t xml:space="preserve">the </w:t>
            </w:r>
            <w:r w:rsidRPr="00E71EA0">
              <w:rPr>
                <w:b w:val="0"/>
                <w:bCs w:val="0"/>
                <w:sz w:val="22"/>
                <w:szCs w:val="22"/>
              </w:rPr>
              <w:t xml:space="preserve">drawing </w:t>
            </w:r>
            <w:r w:rsidR="00FB7498" w:rsidRPr="00E71EA0">
              <w:rPr>
                <w:b w:val="0"/>
                <w:bCs w:val="0"/>
                <w:sz w:val="22"/>
                <w:szCs w:val="22"/>
              </w:rPr>
              <w:t>of</w:t>
            </w:r>
            <w:r w:rsidRPr="00E71EA0">
              <w:rPr>
                <w:b w:val="0"/>
                <w:bCs w:val="0"/>
                <w:sz w:val="22"/>
                <w:szCs w:val="22"/>
              </w:rPr>
              <w:t xml:space="preserve"> conclusions on the effect of </w:t>
            </w:r>
            <w:proofErr w:type="spellStart"/>
            <w:r w:rsidRPr="00E71EA0">
              <w:rPr>
                <w:b w:val="0"/>
                <w:bCs w:val="0"/>
                <w:sz w:val="22"/>
                <w:szCs w:val="22"/>
              </w:rPr>
              <w:t>hLf</w:t>
            </w:r>
            <w:proofErr w:type="spellEnd"/>
            <w:r w:rsidRPr="00E71EA0">
              <w:rPr>
                <w:b w:val="0"/>
                <w:bCs w:val="0"/>
                <w:sz w:val="22"/>
                <w:szCs w:val="22"/>
              </w:rPr>
              <w:t xml:space="preserve"> and </w:t>
            </w:r>
            <w:proofErr w:type="spellStart"/>
            <w:r w:rsidRPr="00E71EA0">
              <w:rPr>
                <w:b w:val="0"/>
                <w:bCs w:val="0"/>
                <w:sz w:val="22"/>
                <w:szCs w:val="22"/>
              </w:rPr>
              <w:t>bLf</w:t>
            </w:r>
            <w:proofErr w:type="spellEnd"/>
            <w:r w:rsidRPr="00E71EA0">
              <w:rPr>
                <w:b w:val="0"/>
                <w:bCs w:val="0"/>
                <w:sz w:val="22"/>
                <w:szCs w:val="22"/>
              </w:rPr>
              <w:t xml:space="preserve"> on iron bioavailability. Suggest a more appropriate way of assessing</w:t>
            </w:r>
            <w:r w:rsidRPr="00E71EA0">
              <w:rPr>
                <w:sz w:val="22"/>
                <w:szCs w:val="22"/>
              </w:rPr>
              <w:t xml:space="preserve"> </w:t>
            </w:r>
            <w:r w:rsidRPr="00E71EA0">
              <w:rPr>
                <w:b w:val="0"/>
                <w:bCs w:val="0"/>
                <w:sz w:val="22"/>
                <w:szCs w:val="22"/>
              </w:rPr>
              <w:t xml:space="preserve">the impact of </w:t>
            </w:r>
            <w:proofErr w:type="spellStart"/>
            <w:r w:rsidRPr="00E71EA0">
              <w:rPr>
                <w:b w:val="0"/>
                <w:bCs w:val="0"/>
                <w:sz w:val="22"/>
                <w:szCs w:val="22"/>
              </w:rPr>
              <w:t>bLf</w:t>
            </w:r>
            <w:proofErr w:type="spellEnd"/>
            <w:r w:rsidRPr="00E71EA0">
              <w:rPr>
                <w:b w:val="0"/>
                <w:bCs w:val="0"/>
                <w:sz w:val="22"/>
                <w:szCs w:val="22"/>
              </w:rPr>
              <w:t xml:space="preserve"> on nutrient bioavailability may be by evaluating studies that compare </w:t>
            </w:r>
            <w:proofErr w:type="spellStart"/>
            <w:r w:rsidRPr="00E71EA0">
              <w:rPr>
                <w:b w:val="0"/>
                <w:bCs w:val="0"/>
                <w:sz w:val="22"/>
                <w:szCs w:val="22"/>
              </w:rPr>
              <w:t>bLf</w:t>
            </w:r>
            <w:proofErr w:type="spellEnd"/>
            <w:r w:rsidRPr="00E71EA0">
              <w:rPr>
                <w:b w:val="0"/>
                <w:bCs w:val="0"/>
                <w:sz w:val="22"/>
                <w:szCs w:val="22"/>
              </w:rPr>
              <w:t xml:space="preserve">-fortified formula with the same formula that is not fortified with </w:t>
            </w:r>
            <w:proofErr w:type="spellStart"/>
            <w:r w:rsidRPr="00E71EA0">
              <w:rPr>
                <w:b w:val="0"/>
                <w:bCs w:val="0"/>
                <w:sz w:val="22"/>
                <w:szCs w:val="22"/>
              </w:rPr>
              <w:t>bLf</w:t>
            </w:r>
            <w:proofErr w:type="spellEnd"/>
            <w:r w:rsidRPr="00E71EA0">
              <w:rPr>
                <w:b w:val="0"/>
                <w:bCs w:val="0"/>
                <w:sz w:val="22"/>
                <w:szCs w:val="22"/>
              </w:rPr>
              <w:t xml:space="preserve"> in formula fed infants.</w:t>
            </w:r>
            <w:r w:rsidRPr="00E71EA0">
              <w:rPr>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67C14408" w14:textId="7EF6B7F9" w:rsidR="00A62EA5" w:rsidRPr="00E71EA0" w:rsidRDefault="00A62EA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roofErr w:type="spellStart"/>
            <w:r w:rsidRPr="00E71EA0">
              <w:rPr>
                <w:sz w:val="22"/>
                <w:szCs w:val="22"/>
              </w:rPr>
              <w:t>Synlait</w:t>
            </w:r>
            <w:proofErr w:type="spellEnd"/>
          </w:p>
        </w:tc>
        <w:tc>
          <w:tcPr>
            <w:tcW w:w="7082" w:type="dxa"/>
            <w:tcBorders>
              <w:top w:val="single" w:sz="4" w:space="0" w:color="auto"/>
              <w:left w:val="single" w:sz="4" w:space="0" w:color="auto"/>
              <w:bottom w:val="single" w:sz="4" w:space="0" w:color="auto"/>
              <w:right w:val="single" w:sz="4" w:space="0" w:color="auto"/>
            </w:tcBorders>
          </w:tcPr>
          <w:p w14:paraId="3B9F841D" w14:textId="214137DE" w:rsidR="0091733A" w:rsidRPr="00E71EA0" w:rsidRDefault="0091733A" w:rsidP="0091733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E71EA0">
              <w:rPr>
                <w:rFonts w:ascii="Arial" w:hAnsi="Arial" w:cs="Arial"/>
                <w:sz w:val="22"/>
                <w:szCs w:val="22"/>
              </w:rPr>
              <w:t xml:space="preserve">As discussed in this Report, the </w:t>
            </w:r>
            <w:r w:rsidR="00E8397D">
              <w:rPr>
                <w:rFonts w:ascii="Arial" w:hAnsi="Arial" w:cs="Arial"/>
                <w:sz w:val="22"/>
                <w:szCs w:val="22"/>
              </w:rPr>
              <w:t>M</w:t>
            </w:r>
            <w:r w:rsidRPr="00E71EA0">
              <w:rPr>
                <w:rStyle w:val="normaltextrun"/>
                <w:rFonts w:ascii="Arial" w:hAnsi="Arial" w:cs="Arial"/>
                <w:sz w:val="22"/>
                <w:szCs w:val="22"/>
              </w:rPr>
              <w:t xml:space="preserve">inisterial </w:t>
            </w:r>
            <w:r w:rsidR="00E8397D">
              <w:rPr>
                <w:rStyle w:val="normaltextrun"/>
                <w:rFonts w:ascii="Arial" w:hAnsi="Arial" w:cs="Arial"/>
                <w:sz w:val="22"/>
                <w:szCs w:val="22"/>
              </w:rPr>
              <w:t>P</w:t>
            </w:r>
            <w:r w:rsidRPr="00E71EA0">
              <w:rPr>
                <w:rStyle w:val="normaltextrun"/>
                <w:rFonts w:ascii="Arial" w:hAnsi="Arial" w:cs="Arial"/>
                <w:sz w:val="22"/>
                <w:szCs w:val="22"/>
              </w:rPr>
              <w:t xml:space="preserve">olicy </w:t>
            </w:r>
            <w:r w:rsidR="00E8397D">
              <w:rPr>
                <w:rStyle w:val="normaltextrun"/>
                <w:rFonts w:ascii="Arial" w:hAnsi="Arial" w:cs="Arial"/>
                <w:sz w:val="22"/>
                <w:szCs w:val="22"/>
              </w:rPr>
              <w:t>G</w:t>
            </w:r>
            <w:r w:rsidRPr="00E71EA0">
              <w:rPr>
                <w:rStyle w:val="normaltextrun"/>
                <w:rFonts w:ascii="Arial" w:hAnsi="Arial" w:cs="Arial"/>
                <w:sz w:val="22"/>
                <w:szCs w:val="22"/>
              </w:rPr>
              <w:t xml:space="preserve">uideline on </w:t>
            </w:r>
            <w:r w:rsidRPr="00E71EA0">
              <w:rPr>
                <w:rStyle w:val="normaltextrun"/>
                <w:rFonts w:ascii="Arial" w:hAnsi="Arial" w:cs="Arial"/>
                <w:i/>
                <w:iCs/>
                <w:sz w:val="22"/>
                <w:szCs w:val="22"/>
              </w:rPr>
              <w:t xml:space="preserve">Regulation of Infant Formula Products </w:t>
            </w:r>
            <w:r w:rsidRPr="00E71EA0">
              <w:rPr>
                <w:rFonts w:ascii="Arial" w:hAnsi="Arial" w:cs="Arial"/>
                <w:sz w:val="22"/>
                <w:szCs w:val="22"/>
              </w:rPr>
              <w:t xml:space="preserve">sets out that composition of infant formula must be safe, suitable for the intended use and strive to achieve normal growth and development compared to a healthy full term exclusively breastfed infant – as measured by appropriate physiological, biochemical and/or functional effects. </w:t>
            </w:r>
          </w:p>
          <w:p w14:paraId="79093B7C" w14:textId="4C9812DC" w:rsidR="7AC2E443" w:rsidRPr="00E71EA0" w:rsidRDefault="004A5099"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E71EA0">
              <w:rPr>
                <w:sz w:val="22"/>
                <w:szCs w:val="22"/>
              </w:rPr>
              <w:t xml:space="preserve">In this instance, </w:t>
            </w:r>
            <w:r w:rsidR="08C319AB" w:rsidRPr="00E71EA0">
              <w:rPr>
                <w:sz w:val="22"/>
                <w:szCs w:val="22"/>
              </w:rPr>
              <w:t>FSANZ</w:t>
            </w:r>
            <w:r w:rsidR="06799E86" w:rsidRPr="00E71EA0">
              <w:rPr>
                <w:sz w:val="22"/>
                <w:szCs w:val="22"/>
              </w:rPr>
              <w:t>’s</w:t>
            </w:r>
            <w:r w:rsidR="01136329" w:rsidRPr="00E71EA0">
              <w:rPr>
                <w:sz w:val="22"/>
                <w:szCs w:val="22"/>
              </w:rPr>
              <w:t xml:space="preserve"> </w:t>
            </w:r>
            <w:r w:rsidRPr="00E71EA0">
              <w:rPr>
                <w:sz w:val="22"/>
                <w:szCs w:val="22"/>
              </w:rPr>
              <w:t xml:space="preserve">primary </w:t>
            </w:r>
            <w:r w:rsidR="01136329" w:rsidRPr="00E71EA0">
              <w:rPr>
                <w:sz w:val="22"/>
                <w:szCs w:val="22"/>
              </w:rPr>
              <w:t xml:space="preserve">objective was to determine the effect (if any) of </w:t>
            </w:r>
            <w:r w:rsidR="0A791BEE" w:rsidRPr="00E71EA0">
              <w:rPr>
                <w:sz w:val="22"/>
                <w:szCs w:val="22"/>
              </w:rPr>
              <w:t xml:space="preserve">consuming IFP with added </w:t>
            </w:r>
            <w:proofErr w:type="spellStart"/>
            <w:r w:rsidR="0A791BEE" w:rsidRPr="00E71EA0">
              <w:rPr>
                <w:sz w:val="22"/>
                <w:szCs w:val="22"/>
              </w:rPr>
              <w:t>bLf</w:t>
            </w:r>
            <w:proofErr w:type="spellEnd"/>
            <w:r w:rsidR="0A791BEE" w:rsidRPr="00E71EA0">
              <w:rPr>
                <w:sz w:val="22"/>
                <w:szCs w:val="22"/>
              </w:rPr>
              <w:t xml:space="preserve"> compared to consuming</w:t>
            </w:r>
            <w:r w:rsidR="01136329" w:rsidRPr="00E71EA0">
              <w:rPr>
                <w:sz w:val="22"/>
                <w:szCs w:val="22"/>
              </w:rPr>
              <w:t xml:space="preserve"> human milk</w:t>
            </w:r>
            <w:r w:rsidR="73D0A097" w:rsidRPr="00E71EA0">
              <w:rPr>
                <w:sz w:val="22"/>
                <w:szCs w:val="22"/>
              </w:rPr>
              <w:t xml:space="preserve"> on nutrient bioavailability</w:t>
            </w:r>
            <w:r w:rsidRPr="00E71EA0">
              <w:rPr>
                <w:sz w:val="22"/>
                <w:szCs w:val="22"/>
              </w:rPr>
              <w:t>. C</w:t>
            </w:r>
            <w:r w:rsidR="2A1D42CC" w:rsidRPr="00E71EA0">
              <w:rPr>
                <w:sz w:val="22"/>
                <w:szCs w:val="22"/>
              </w:rPr>
              <w:t>omparison with</w:t>
            </w:r>
            <w:r w:rsidR="0B6A7DBA" w:rsidRPr="00E71EA0">
              <w:rPr>
                <w:sz w:val="22"/>
                <w:szCs w:val="22"/>
              </w:rPr>
              <w:t xml:space="preserve"> healthy</w:t>
            </w:r>
            <w:r w:rsidR="2A1D42CC" w:rsidRPr="00E71EA0">
              <w:rPr>
                <w:sz w:val="22"/>
                <w:szCs w:val="22"/>
              </w:rPr>
              <w:t xml:space="preserve"> breastfed (human milk-fed) infants serves as </w:t>
            </w:r>
            <w:r w:rsidR="2462F9FC" w:rsidRPr="00E71EA0">
              <w:rPr>
                <w:sz w:val="22"/>
                <w:szCs w:val="22"/>
              </w:rPr>
              <w:t>the most</w:t>
            </w:r>
            <w:r w:rsidR="2A1D42CC" w:rsidRPr="00E71EA0">
              <w:rPr>
                <w:sz w:val="22"/>
                <w:szCs w:val="22"/>
              </w:rPr>
              <w:t xml:space="preserve"> relevant comparison</w:t>
            </w:r>
            <w:r w:rsidR="0780CD01" w:rsidRPr="00E71EA0">
              <w:rPr>
                <w:sz w:val="22"/>
                <w:szCs w:val="22"/>
              </w:rPr>
              <w:t xml:space="preserve"> for detecting clinically relevant differences to</w:t>
            </w:r>
            <w:r w:rsidR="545A66F5" w:rsidRPr="00E71EA0">
              <w:rPr>
                <w:sz w:val="22"/>
                <w:szCs w:val="22"/>
              </w:rPr>
              <w:t xml:space="preserve"> ‘</w:t>
            </w:r>
            <w:r w:rsidR="6BA97FCF" w:rsidRPr="00E71EA0">
              <w:rPr>
                <w:sz w:val="22"/>
                <w:szCs w:val="22"/>
              </w:rPr>
              <w:t>normal’</w:t>
            </w:r>
            <w:r w:rsidR="1AC7FC18" w:rsidRPr="00E71EA0">
              <w:rPr>
                <w:sz w:val="22"/>
                <w:szCs w:val="22"/>
              </w:rPr>
              <w:t xml:space="preserve"> infant</w:t>
            </w:r>
            <w:r w:rsidR="6BA97FCF" w:rsidRPr="00E71EA0">
              <w:rPr>
                <w:sz w:val="22"/>
                <w:szCs w:val="22"/>
              </w:rPr>
              <w:t xml:space="preserve"> nutritional and health outcomes</w:t>
            </w:r>
            <w:r w:rsidR="27F0A6EC" w:rsidRPr="00E71EA0">
              <w:rPr>
                <w:sz w:val="22"/>
                <w:szCs w:val="22"/>
              </w:rPr>
              <w:t>.</w:t>
            </w:r>
          </w:p>
          <w:p w14:paraId="7C5BD19A" w14:textId="1EE18921" w:rsidR="00A62EA5" w:rsidRPr="00E71EA0" w:rsidRDefault="004A5099" w:rsidP="00E71EA0">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eastAsia="Arial"/>
                <w:sz w:val="22"/>
                <w:szCs w:val="22"/>
              </w:rPr>
            </w:pPr>
            <w:r w:rsidRPr="00E71EA0">
              <w:rPr>
                <w:sz w:val="22"/>
                <w:szCs w:val="22"/>
              </w:rPr>
              <w:t xml:space="preserve">The </w:t>
            </w:r>
            <w:r w:rsidR="00E71EA0" w:rsidRPr="00E71EA0">
              <w:rPr>
                <w:sz w:val="22"/>
                <w:szCs w:val="22"/>
              </w:rPr>
              <w:t xml:space="preserve">research </w:t>
            </w:r>
            <w:r w:rsidRPr="00E71EA0">
              <w:rPr>
                <w:sz w:val="22"/>
                <w:szCs w:val="22"/>
              </w:rPr>
              <w:t>protocol is described in detail in the SD1.</w:t>
            </w:r>
          </w:p>
        </w:tc>
      </w:tr>
      <w:tr w:rsidR="00A62EA5" w:rsidRPr="002423F2" w14:paraId="3D12636B"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3A350F1E" w14:textId="65F7F793" w:rsidR="00A62EA5" w:rsidRPr="00C207FB" w:rsidRDefault="00035135" w:rsidP="00553379">
            <w:pPr>
              <w:pStyle w:val="FSTableText"/>
              <w:widowControl/>
              <w:spacing w:before="120" w:beforeAutospacing="0" w:after="120" w:afterAutospacing="0"/>
              <w:rPr>
                <w:b w:val="0"/>
                <w:bCs w:val="0"/>
                <w:sz w:val="22"/>
                <w:szCs w:val="22"/>
              </w:rPr>
            </w:pPr>
            <w:r w:rsidRPr="00320CF7">
              <w:rPr>
                <w:b w:val="0"/>
                <w:bCs w:val="0"/>
                <w:sz w:val="22"/>
                <w:szCs w:val="22"/>
              </w:rPr>
              <w:t>Acknowledg</w:t>
            </w:r>
            <w:r w:rsidR="00D07631" w:rsidRPr="00320CF7">
              <w:rPr>
                <w:b w:val="0"/>
                <w:bCs w:val="0"/>
                <w:sz w:val="22"/>
                <w:szCs w:val="22"/>
              </w:rPr>
              <w:t>ing</w:t>
            </w:r>
            <w:r w:rsidR="001634FE" w:rsidRPr="00320CF7">
              <w:rPr>
                <w:b w:val="0"/>
                <w:bCs w:val="0"/>
                <w:sz w:val="22"/>
                <w:szCs w:val="22"/>
              </w:rPr>
              <w:t xml:space="preserve"> the </w:t>
            </w:r>
            <w:r w:rsidRPr="00320CF7">
              <w:rPr>
                <w:b w:val="0"/>
                <w:bCs w:val="0"/>
                <w:sz w:val="22"/>
                <w:szCs w:val="22"/>
              </w:rPr>
              <w:t xml:space="preserve">inclusion criteria </w:t>
            </w:r>
            <w:r w:rsidR="001634FE" w:rsidRPr="00320CF7">
              <w:rPr>
                <w:b w:val="0"/>
                <w:bCs w:val="0"/>
                <w:sz w:val="22"/>
                <w:szCs w:val="22"/>
              </w:rPr>
              <w:t>wa</w:t>
            </w:r>
            <w:r w:rsidRPr="00320CF7">
              <w:rPr>
                <w:b w:val="0"/>
                <w:bCs w:val="0"/>
                <w:sz w:val="22"/>
                <w:szCs w:val="22"/>
              </w:rPr>
              <w:t>s quite restrictive</w:t>
            </w:r>
            <w:r w:rsidR="001634FE" w:rsidRPr="00320CF7">
              <w:rPr>
                <w:b w:val="0"/>
                <w:bCs w:val="0"/>
                <w:sz w:val="22"/>
                <w:szCs w:val="22"/>
              </w:rPr>
              <w:t>, suggest</w:t>
            </w:r>
            <w:r w:rsidR="00014082" w:rsidRPr="00320CF7">
              <w:rPr>
                <w:b w:val="0"/>
                <w:bCs w:val="0"/>
                <w:sz w:val="22"/>
                <w:szCs w:val="22"/>
              </w:rPr>
              <w:t xml:space="preserve"> </w:t>
            </w:r>
            <w:r w:rsidR="00A62EA5" w:rsidRPr="00320CF7">
              <w:rPr>
                <w:b w:val="0"/>
                <w:bCs w:val="0"/>
                <w:sz w:val="22"/>
                <w:szCs w:val="22"/>
              </w:rPr>
              <w:t xml:space="preserve">FSANZ provide more </w:t>
            </w:r>
            <w:r w:rsidR="00A62EA5" w:rsidRPr="00320CF7">
              <w:rPr>
                <w:b w:val="0"/>
                <w:bCs w:val="0"/>
                <w:sz w:val="22"/>
                <w:szCs w:val="22"/>
              </w:rPr>
              <w:lastRenderedPageBreak/>
              <w:t xml:space="preserve">detailed discussion on the reasons the selected studies (Table 8 of SD1) did not meet the pre-specified inclusion criteria and </w:t>
            </w:r>
            <w:r w:rsidR="001634FE" w:rsidRPr="00320CF7">
              <w:rPr>
                <w:b w:val="0"/>
                <w:bCs w:val="0"/>
                <w:sz w:val="22"/>
                <w:szCs w:val="22"/>
              </w:rPr>
              <w:t>any</w:t>
            </w:r>
            <w:r w:rsidR="00A62EA5" w:rsidRPr="00320CF7">
              <w:rPr>
                <w:b w:val="0"/>
                <w:bCs w:val="0"/>
                <w:sz w:val="22"/>
                <w:szCs w:val="22"/>
              </w:rPr>
              <w:t xml:space="preserve"> likely impact of these limitations</w:t>
            </w:r>
            <w:r w:rsidR="00553379" w:rsidRPr="00320CF7">
              <w:rPr>
                <w:b w:val="0"/>
                <w:bCs w:val="0"/>
                <w:sz w:val="22"/>
                <w:szCs w:val="22"/>
              </w:rPr>
              <w:t xml:space="preserve"> </w:t>
            </w:r>
            <w:r w:rsidR="00A62EA5" w:rsidRPr="00320CF7">
              <w:rPr>
                <w:b w:val="0"/>
                <w:bCs w:val="0"/>
                <w:sz w:val="22"/>
                <w:szCs w:val="22"/>
              </w:rPr>
              <w:t xml:space="preserve">on its assessment of whether </w:t>
            </w:r>
            <w:proofErr w:type="spellStart"/>
            <w:r w:rsidR="00A96B61">
              <w:rPr>
                <w:b w:val="0"/>
                <w:sz w:val="22"/>
                <w:szCs w:val="22"/>
              </w:rPr>
              <w:t>bLf</w:t>
            </w:r>
            <w:proofErr w:type="spellEnd"/>
            <w:r w:rsidR="00A62EA5" w:rsidRPr="00320CF7">
              <w:rPr>
                <w:b w:val="0"/>
                <w:bCs w:val="0"/>
                <w:sz w:val="22"/>
                <w:szCs w:val="22"/>
              </w:rPr>
              <w:t xml:space="preserve"> affects infant growth and development.</w:t>
            </w:r>
          </w:p>
        </w:tc>
        <w:tc>
          <w:tcPr>
            <w:tcW w:w="3119" w:type="dxa"/>
            <w:tcBorders>
              <w:top w:val="single" w:sz="4" w:space="0" w:color="auto"/>
              <w:left w:val="single" w:sz="4" w:space="0" w:color="auto"/>
              <w:bottom w:val="single" w:sz="4" w:space="0" w:color="auto"/>
              <w:right w:val="single" w:sz="4" w:space="0" w:color="auto"/>
            </w:tcBorders>
          </w:tcPr>
          <w:p w14:paraId="2091BF4D" w14:textId="2ED656C1" w:rsidR="00A62EA5" w:rsidRPr="00C207FB"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C207FB">
              <w:rPr>
                <w:sz w:val="22"/>
                <w:szCs w:val="22"/>
              </w:rPr>
              <w:lastRenderedPageBreak/>
              <w:t>NZ FS</w:t>
            </w:r>
          </w:p>
        </w:tc>
        <w:tc>
          <w:tcPr>
            <w:tcW w:w="7082" w:type="dxa"/>
            <w:tcBorders>
              <w:top w:val="single" w:sz="4" w:space="0" w:color="auto"/>
              <w:left w:val="single" w:sz="4" w:space="0" w:color="auto"/>
              <w:bottom w:val="single" w:sz="4" w:space="0" w:color="auto"/>
              <w:right w:val="single" w:sz="4" w:space="0" w:color="auto"/>
            </w:tcBorders>
          </w:tcPr>
          <w:p w14:paraId="0A20978B" w14:textId="6723419B" w:rsidR="00E71EA0" w:rsidRDefault="00C3314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FSANZ agrees that the inclusion criteria based on the requirements in </w:t>
            </w:r>
            <w:r w:rsidR="00FC5D03">
              <w:rPr>
                <w:sz w:val="22"/>
                <w:szCs w:val="22"/>
              </w:rPr>
              <w:t>S</w:t>
            </w:r>
            <w:r>
              <w:rPr>
                <w:sz w:val="22"/>
                <w:szCs w:val="22"/>
              </w:rPr>
              <w:t xml:space="preserve">ection 3.6.2 A.3.1 (b) of the FSANZ Application Handbook resulted in a </w:t>
            </w:r>
            <w:r w:rsidR="00F82E7A">
              <w:rPr>
                <w:sz w:val="22"/>
                <w:szCs w:val="22"/>
              </w:rPr>
              <w:t xml:space="preserve">highly </w:t>
            </w:r>
            <w:r>
              <w:rPr>
                <w:sz w:val="22"/>
                <w:szCs w:val="22"/>
              </w:rPr>
              <w:t xml:space="preserve">restrictive </w:t>
            </w:r>
            <w:r w:rsidR="00F82E7A">
              <w:rPr>
                <w:sz w:val="22"/>
                <w:szCs w:val="22"/>
              </w:rPr>
              <w:t>inclusion criteria. This primarily resulted from</w:t>
            </w:r>
            <w:r w:rsidR="008A1D8E">
              <w:rPr>
                <w:sz w:val="22"/>
                <w:szCs w:val="22"/>
              </w:rPr>
              <w:t xml:space="preserve"> the </w:t>
            </w:r>
            <w:r w:rsidR="008A1D8E">
              <w:rPr>
                <w:sz w:val="22"/>
                <w:szCs w:val="22"/>
              </w:rPr>
              <w:lastRenderedPageBreak/>
              <w:t>exclusion of</w:t>
            </w:r>
            <w:r w:rsidR="00F82E7A">
              <w:rPr>
                <w:sz w:val="22"/>
                <w:szCs w:val="22"/>
              </w:rPr>
              <w:t xml:space="preserve"> </w:t>
            </w:r>
            <w:r w:rsidR="00C046C6">
              <w:rPr>
                <w:sz w:val="22"/>
                <w:szCs w:val="22"/>
              </w:rPr>
              <w:t xml:space="preserve">studies using IFP with iron content different </w:t>
            </w:r>
            <w:r w:rsidR="00BF0C4A">
              <w:rPr>
                <w:sz w:val="22"/>
                <w:szCs w:val="22"/>
              </w:rPr>
              <w:t xml:space="preserve">to that specified in the Code and/or </w:t>
            </w:r>
            <w:proofErr w:type="spellStart"/>
            <w:r w:rsidR="00BF0C4A">
              <w:rPr>
                <w:sz w:val="22"/>
                <w:szCs w:val="22"/>
              </w:rPr>
              <w:t>bLf</w:t>
            </w:r>
            <w:proofErr w:type="spellEnd"/>
            <w:r w:rsidR="00BF0C4A">
              <w:rPr>
                <w:sz w:val="22"/>
                <w:szCs w:val="22"/>
              </w:rPr>
              <w:t xml:space="preserve"> content different to that requested by the Application.</w:t>
            </w:r>
            <w:r w:rsidR="008801AC">
              <w:rPr>
                <w:sz w:val="22"/>
                <w:szCs w:val="22"/>
              </w:rPr>
              <w:t xml:space="preserve"> The reasons for exclusion at this stage </w:t>
            </w:r>
            <w:r w:rsidR="00E927B5">
              <w:rPr>
                <w:sz w:val="22"/>
                <w:szCs w:val="22"/>
              </w:rPr>
              <w:t>a</w:t>
            </w:r>
            <w:r w:rsidR="008801AC">
              <w:rPr>
                <w:sz w:val="22"/>
                <w:szCs w:val="22"/>
              </w:rPr>
              <w:t>re captured in Table 7</w:t>
            </w:r>
            <w:r w:rsidR="00AE4649">
              <w:rPr>
                <w:sz w:val="22"/>
                <w:szCs w:val="22"/>
              </w:rPr>
              <w:t xml:space="preserve"> and Appendix 2</w:t>
            </w:r>
            <w:r w:rsidR="008801AC">
              <w:rPr>
                <w:sz w:val="22"/>
                <w:szCs w:val="22"/>
              </w:rPr>
              <w:t xml:space="preserve"> of the SD1.  </w:t>
            </w:r>
            <w:r w:rsidR="00BF0C4A">
              <w:rPr>
                <w:sz w:val="22"/>
                <w:szCs w:val="22"/>
              </w:rPr>
              <w:t xml:space="preserve"> </w:t>
            </w:r>
          </w:p>
          <w:p w14:paraId="1264B8CE" w14:textId="33CBE583" w:rsidR="00E71EDC" w:rsidRPr="002767F5" w:rsidRDefault="00BF0C4A" w:rsidP="00EC115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eastAsia="Arial"/>
                <w:sz w:val="22"/>
                <w:szCs w:val="22"/>
              </w:rPr>
            </w:pPr>
            <w:r>
              <w:rPr>
                <w:sz w:val="22"/>
                <w:szCs w:val="22"/>
              </w:rPr>
              <w:t>In taking a pragmatic approach, noting there were no</w:t>
            </w:r>
            <w:r w:rsidR="00C30DBA">
              <w:rPr>
                <w:sz w:val="22"/>
                <w:szCs w:val="22"/>
              </w:rPr>
              <w:t xml:space="preserve"> safety concerns and a demonstrated beneficial role, FSANZ</w:t>
            </w:r>
            <w:r w:rsidR="008801AC">
              <w:rPr>
                <w:sz w:val="22"/>
                <w:szCs w:val="22"/>
              </w:rPr>
              <w:t xml:space="preserve"> completed a secondary narrative review of the best available evidence</w:t>
            </w:r>
            <w:r w:rsidR="00AE4649">
              <w:rPr>
                <w:sz w:val="22"/>
                <w:szCs w:val="22"/>
              </w:rPr>
              <w:t xml:space="preserve"> on the </w:t>
            </w:r>
            <w:r w:rsidR="0017202E">
              <w:rPr>
                <w:sz w:val="22"/>
                <w:szCs w:val="22"/>
              </w:rPr>
              <w:t xml:space="preserve">effect (if any) of consuming </w:t>
            </w:r>
            <w:proofErr w:type="spellStart"/>
            <w:r w:rsidR="0017202E">
              <w:rPr>
                <w:sz w:val="22"/>
                <w:szCs w:val="22"/>
              </w:rPr>
              <w:t>bLf</w:t>
            </w:r>
            <w:proofErr w:type="spellEnd"/>
            <w:r w:rsidR="00B06BB5">
              <w:rPr>
                <w:sz w:val="22"/>
                <w:szCs w:val="22"/>
              </w:rPr>
              <w:t xml:space="preserve"> on infant growth and development</w:t>
            </w:r>
            <w:r w:rsidR="008801AC">
              <w:rPr>
                <w:sz w:val="22"/>
                <w:szCs w:val="22"/>
              </w:rPr>
              <w:t>.</w:t>
            </w:r>
            <w:r w:rsidR="0038649B">
              <w:rPr>
                <w:sz w:val="22"/>
                <w:szCs w:val="22"/>
              </w:rPr>
              <w:t xml:space="preserve"> </w:t>
            </w:r>
            <w:r w:rsidR="00BE0481">
              <w:rPr>
                <w:sz w:val="22"/>
                <w:szCs w:val="22"/>
              </w:rPr>
              <w:t>The primary limitation of such a review is that</w:t>
            </w:r>
            <w:r w:rsidR="00796D1A">
              <w:rPr>
                <w:sz w:val="22"/>
                <w:szCs w:val="22"/>
              </w:rPr>
              <w:t xml:space="preserve"> a direct </w:t>
            </w:r>
            <w:r w:rsidR="00E927B5">
              <w:rPr>
                <w:sz w:val="22"/>
                <w:szCs w:val="22"/>
              </w:rPr>
              <w:t>correlation cannot</w:t>
            </w:r>
            <w:r w:rsidR="006E5269">
              <w:rPr>
                <w:sz w:val="22"/>
                <w:szCs w:val="22"/>
              </w:rPr>
              <w:t xml:space="preserve"> be established</w:t>
            </w:r>
            <w:r w:rsidR="003F1F2E">
              <w:rPr>
                <w:sz w:val="22"/>
                <w:szCs w:val="22"/>
              </w:rPr>
              <w:t xml:space="preserve">. </w:t>
            </w:r>
            <w:r w:rsidR="00E927B5">
              <w:rPr>
                <w:sz w:val="22"/>
                <w:szCs w:val="22"/>
              </w:rPr>
              <w:t xml:space="preserve">However, despite these limitations in process, FSANZ is confident that its </w:t>
            </w:r>
            <w:r w:rsidR="00A97D55">
              <w:rPr>
                <w:sz w:val="22"/>
                <w:szCs w:val="22"/>
              </w:rPr>
              <w:t xml:space="preserve">evidence-based </w:t>
            </w:r>
            <w:r w:rsidR="00E927B5">
              <w:rPr>
                <w:sz w:val="22"/>
                <w:szCs w:val="22"/>
              </w:rPr>
              <w:t>conclusions</w:t>
            </w:r>
            <w:r w:rsidR="004B6356">
              <w:rPr>
                <w:sz w:val="22"/>
                <w:szCs w:val="22"/>
              </w:rPr>
              <w:t xml:space="preserve"> that</w:t>
            </w:r>
            <w:r w:rsidR="00A97D55">
              <w:rPr>
                <w:sz w:val="22"/>
                <w:szCs w:val="22"/>
              </w:rPr>
              <w:t xml:space="preserve"> </w:t>
            </w:r>
            <w:proofErr w:type="spellStart"/>
            <w:r w:rsidR="00A97D55">
              <w:rPr>
                <w:sz w:val="22"/>
                <w:szCs w:val="22"/>
              </w:rPr>
              <w:t>bLf</w:t>
            </w:r>
            <w:proofErr w:type="spellEnd"/>
            <w:r w:rsidR="00A97D55">
              <w:rPr>
                <w:sz w:val="22"/>
                <w:szCs w:val="22"/>
              </w:rPr>
              <w:t xml:space="preserve"> </w:t>
            </w:r>
            <w:r w:rsidR="00320CF7" w:rsidRPr="00320CF7">
              <w:rPr>
                <w:sz w:val="22"/>
                <w:szCs w:val="22"/>
              </w:rPr>
              <w:t>at up to 1 g/L (equivalent to 40 mg/100 kJ), is unlikely to adversely affect infant growth and development.</w:t>
            </w:r>
          </w:p>
        </w:tc>
      </w:tr>
      <w:tr w:rsidR="00A62EA5" w:rsidRPr="002767F5" w14:paraId="5D964437"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0112DE4F" w14:textId="357F4559" w:rsidR="00A62EA5" w:rsidRPr="00F86D61" w:rsidRDefault="00A62EA5" w:rsidP="00984D07">
            <w:pPr>
              <w:pStyle w:val="FSTableText"/>
              <w:widowControl/>
              <w:spacing w:before="120" w:beforeAutospacing="0" w:after="120" w:afterAutospacing="0"/>
              <w:rPr>
                <w:b w:val="0"/>
                <w:bCs w:val="0"/>
                <w:sz w:val="22"/>
                <w:szCs w:val="22"/>
              </w:rPr>
            </w:pPr>
            <w:r w:rsidRPr="00F86D61">
              <w:rPr>
                <w:b w:val="0"/>
                <w:bCs w:val="0"/>
                <w:sz w:val="22"/>
                <w:szCs w:val="22"/>
              </w:rPr>
              <w:lastRenderedPageBreak/>
              <w:t xml:space="preserve">Support FSANZ's conclusion that </w:t>
            </w:r>
            <w:r w:rsidRPr="00F86D61">
              <w:rPr>
                <w:b w:val="0"/>
                <w:bCs w:val="0"/>
                <w:i/>
                <w:sz w:val="22"/>
                <w:szCs w:val="22"/>
              </w:rPr>
              <w:t xml:space="preserve">in vitro </w:t>
            </w:r>
            <w:r w:rsidRPr="00F86D61">
              <w:rPr>
                <w:b w:val="0"/>
                <w:bCs w:val="0"/>
                <w:sz w:val="22"/>
                <w:szCs w:val="22"/>
              </w:rPr>
              <w:t xml:space="preserve">studies provide evidence for the bacteriostatic, bactericidal and antiviral effects, providing mechanistic evidence for </w:t>
            </w:r>
            <w:proofErr w:type="spellStart"/>
            <w:r w:rsidR="009B750E">
              <w:rPr>
                <w:b w:val="0"/>
                <w:bCs w:val="0"/>
                <w:sz w:val="22"/>
                <w:szCs w:val="22"/>
              </w:rPr>
              <w:t>bLf</w:t>
            </w:r>
            <w:proofErr w:type="spellEnd"/>
            <w:r w:rsidRPr="00F86D61">
              <w:rPr>
                <w:b w:val="0"/>
                <w:bCs w:val="0"/>
                <w:sz w:val="22"/>
                <w:szCs w:val="22"/>
              </w:rPr>
              <w:t xml:space="preserve"> having a role in the reduction in risk of bacterial and viral infection but consider that ‘consistent’ may not be the best descriptor for the human studies evidence.</w:t>
            </w:r>
          </w:p>
        </w:tc>
        <w:tc>
          <w:tcPr>
            <w:tcW w:w="3119" w:type="dxa"/>
            <w:tcBorders>
              <w:top w:val="single" w:sz="4" w:space="0" w:color="auto"/>
              <w:left w:val="single" w:sz="4" w:space="0" w:color="auto"/>
              <w:bottom w:val="single" w:sz="4" w:space="0" w:color="auto"/>
              <w:right w:val="single" w:sz="4" w:space="0" w:color="auto"/>
            </w:tcBorders>
          </w:tcPr>
          <w:p w14:paraId="4BE72D8E" w14:textId="5B3BBB76" w:rsidR="00A62EA5" w:rsidRPr="00F86D61"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86D61">
              <w:rPr>
                <w:sz w:val="22"/>
                <w:szCs w:val="22"/>
              </w:rPr>
              <w:t>NZ FS</w:t>
            </w:r>
          </w:p>
        </w:tc>
        <w:tc>
          <w:tcPr>
            <w:tcW w:w="7082" w:type="dxa"/>
            <w:tcBorders>
              <w:top w:val="single" w:sz="4" w:space="0" w:color="auto"/>
              <w:left w:val="single" w:sz="4" w:space="0" w:color="auto"/>
              <w:bottom w:val="single" w:sz="4" w:space="0" w:color="auto"/>
              <w:right w:val="single" w:sz="4" w:space="0" w:color="auto"/>
            </w:tcBorders>
          </w:tcPr>
          <w:p w14:paraId="7ECB700B" w14:textId="1D932994" w:rsidR="00A62EA5" w:rsidRPr="00F86D61" w:rsidRDefault="00EE675A" w:rsidP="005F2E3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F86D61">
              <w:rPr>
                <w:sz w:val="22"/>
                <w:szCs w:val="22"/>
              </w:rPr>
              <w:t>FSANZ agrees with this comment and has made the following amendment within</w:t>
            </w:r>
            <w:r w:rsidR="00C67634" w:rsidRPr="00F86D61">
              <w:rPr>
                <w:sz w:val="22"/>
                <w:szCs w:val="22"/>
              </w:rPr>
              <w:t xml:space="preserve"> this Report and</w:t>
            </w:r>
            <w:r w:rsidRPr="00F86D61">
              <w:rPr>
                <w:sz w:val="22"/>
                <w:szCs w:val="22"/>
              </w:rPr>
              <w:t xml:space="preserve"> the SD1</w:t>
            </w:r>
            <w:r w:rsidR="00C67634" w:rsidRPr="00F86D61">
              <w:rPr>
                <w:sz w:val="22"/>
                <w:szCs w:val="22"/>
              </w:rPr>
              <w:t xml:space="preserve">, </w:t>
            </w:r>
            <w:r w:rsidR="0FD81415" w:rsidRPr="00F86D61">
              <w:rPr>
                <w:sz w:val="22"/>
                <w:szCs w:val="22"/>
              </w:rPr>
              <w:t>“</w:t>
            </w:r>
            <w:r w:rsidR="55DC720F" w:rsidRPr="00F86D61">
              <w:rPr>
                <w:sz w:val="22"/>
                <w:szCs w:val="22"/>
              </w:rPr>
              <w:t>FSANZ identified no human studies that could provide strong evidence in support of the proposed beneficial</w:t>
            </w:r>
            <w:r w:rsidR="12A9C265" w:rsidRPr="00F86D61">
              <w:rPr>
                <w:sz w:val="22"/>
                <w:szCs w:val="22"/>
              </w:rPr>
              <w:t xml:space="preserve"> </w:t>
            </w:r>
            <w:r w:rsidR="00C42AC3" w:rsidRPr="00F86D61">
              <w:rPr>
                <w:sz w:val="22"/>
                <w:szCs w:val="22"/>
              </w:rPr>
              <w:t>outcome</w:t>
            </w:r>
            <w:r w:rsidR="55DC720F" w:rsidRPr="00F86D61">
              <w:rPr>
                <w:sz w:val="22"/>
                <w:szCs w:val="22"/>
              </w:rPr>
              <w:t xml:space="preserve">. </w:t>
            </w:r>
            <w:r w:rsidR="46C8E7C1" w:rsidRPr="00F86D61">
              <w:rPr>
                <w:sz w:val="22"/>
                <w:szCs w:val="22"/>
              </w:rPr>
              <w:t>However, based on the</w:t>
            </w:r>
            <w:r w:rsidR="55DC720F" w:rsidRPr="00F86D61">
              <w:rPr>
                <w:sz w:val="22"/>
                <w:szCs w:val="22"/>
              </w:rPr>
              <w:t xml:space="preserve"> few </w:t>
            </w:r>
            <w:r w:rsidR="6AA9D42B" w:rsidRPr="00F86D61">
              <w:rPr>
                <w:sz w:val="22"/>
                <w:szCs w:val="22"/>
              </w:rPr>
              <w:t xml:space="preserve">available </w:t>
            </w:r>
            <w:r w:rsidR="55DC720F" w:rsidRPr="00F86D61">
              <w:rPr>
                <w:sz w:val="22"/>
                <w:szCs w:val="22"/>
              </w:rPr>
              <w:t>studies</w:t>
            </w:r>
            <w:r w:rsidR="32645500" w:rsidRPr="00F86D61">
              <w:rPr>
                <w:sz w:val="22"/>
                <w:szCs w:val="22"/>
              </w:rPr>
              <w:t>, data</w:t>
            </w:r>
            <w:r w:rsidR="37008035" w:rsidRPr="00F86D61">
              <w:rPr>
                <w:sz w:val="22"/>
                <w:szCs w:val="22"/>
              </w:rPr>
              <w:t xml:space="preserve"> presented</w:t>
            </w:r>
            <w:r w:rsidR="32645500" w:rsidRPr="00F86D61">
              <w:rPr>
                <w:sz w:val="22"/>
                <w:szCs w:val="22"/>
              </w:rPr>
              <w:t xml:space="preserve"> </w:t>
            </w:r>
            <w:r w:rsidR="059B64E1" w:rsidRPr="00F86D61">
              <w:rPr>
                <w:sz w:val="22"/>
                <w:szCs w:val="22"/>
              </w:rPr>
              <w:t xml:space="preserve">therein </w:t>
            </w:r>
            <w:r w:rsidR="38BCB24A" w:rsidRPr="00F86D61">
              <w:rPr>
                <w:sz w:val="22"/>
                <w:szCs w:val="22"/>
              </w:rPr>
              <w:t xml:space="preserve">are </w:t>
            </w:r>
            <w:r w:rsidR="32645500" w:rsidRPr="00F86D61">
              <w:rPr>
                <w:sz w:val="22"/>
                <w:szCs w:val="22"/>
              </w:rPr>
              <w:t xml:space="preserve">in </w:t>
            </w:r>
            <w:r w:rsidR="5294E0A3" w:rsidRPr="00F86D61">
              <w:rPr>
                <w:sz w:val="22"/>
                <w:szCs w:val="22"/>
              </w:rPr>
              <w:t xml:space="preserve">agreement with a </w:t>
            </w:r>
            <w:r w:rsidR="32645500" w:rsidRPr="00F86D61">
              <w:rPr>
                <w:sz w:val="22"/>
                <w:szCs w:val="22"/>
              </w:rPr>
              <w:t>reduction in risk of</w:t>
            </w:r>
            <w:r w:rsidR="493A347E" w:rsidRPr="00F86D61">
              <w:rPr>
                <w:sz w:val="22"/>
                <w:szCs w:val="22"/>
              </w:rPr>
              <w:t xml:space="preserve"> gastrointestinal</w:t>
            </w:r>
            <w:r w:rsidR="32645500" w:rsidRPr="00F86D61">
              <w:rPr>
                <w:sz w:val="22"/>
                <w:szCs w:val="22"/>
              </w:rPr>
              <w:t xml:space="preserve"> infection</w:t>
            </w:r>
            <w:r w:rsidR="5AB7C4C0" w:rsidRPr="00F86D61">
              <w:rPr>
                <w:sz w:val="22"/>
                <w:szCs w:val="22"/>
              </w:rPr>
              <w:t>.</w:t>
            </w:r>
            <w:r w:rsidR="2C6DA869" w:rsidRPr="00F86D61">
              <w:rPr>
                <w:sz w:val="22"/>
                <w:szCs w:val="22"/>
              </w:rPr>
              <w:t>”</w:t>
            </w:r>
            <w:r w:rsidR="005F2E35" w:rsidRPr="00F86D61">
              <w:rPr>
                <w:sz w:val="22"/>
                <w:szCs w:val="22"/>
              </w:rPr>
              <w:t>.</w:t>
            </w:r>
          </w:p>
        </w:tc>
      </w:tr>
      <w:tr w:rsidR="00907D9C" w:rsidRPr="002423F2" w14:paraId="55754C8F" w14:textId="77777777" w:rsidTr="64D413AB">
        <w:tc>
          <w:tcPr>
            <w:cnfStyle w:val="001000000000" w:firstRow="0" w:lastRow="0" w:firstColumn="1" w:lastColumn="0" w:oddVBand="0" w:evenVBand="0" w:oddHBand="0" w:evenHBand="0" w:firstRowFirstColumn="0" w:firstRowLastColumn="0" w:lastRowFirstColumn="0" w:lastRowLastColumn="0"/>
            <w:tcW w:w="13740" w:type="dxa"/>
            <w:gridSpan w:val="3"/>
            <w:shd w:val="clear" w:color="auto" w:fill="D6E3BC" w:themeFill="accent3" w:themeFillTint="66"/>
          </w:tcPr>
          <w:p w14:paraId="7053AF34" w14:textId="00619A31" w:rsidR="00907D9C" w:rsidRPr="002423F2" w:rsidRDefault="00907D9C" w:rsidP="00984D07">
            <w:pPr>
              <w:widowControl/>
              <w:spacing w:before="120" w:beforeAutospacing="0" w:after="120" w:afterAutospacing="0"/>
              <w:rPr>
                <w:bCs w:val="0"/>
                <w:szCs w:val="22"/>
              </w:rPr>
            </w:pPr>
            <w:r w:rsidRPr="00C31A88">
              <w:rPr>
                <w:rFonts w:cs="Arial"/>
                <w:szCs w:val="22"/>
              </w:rPr>
              <w:t>Optimal infant nutrition</w:t>
            </w:r>
          </w:p>
        </w:tc>
      </w:tr>
      <w:tr w:rsidR="00A62EA5" w:rsidRPr="002423F2" w14:paraId="21493C3A"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1006EEBB" w14:textId="0084CCF7" w:rsidR="007F2A4D" w:rsidRPr="002767F5" w:rsidRDefault="003470C2" w:rsidP="00CC7516">
            <w:pPr>
              <w:pStyle w:val="FSTableText"/>
              <w:widowControl/>
              <w:spacing w:before="120" w:beforeAutospacing="0" w:after="120" w:afterAutospacing="0"/>
              <w:rPr>
                <w:b w:val="0"/>
                <w:bCs w:val="0"/>
                <w:sz w:val="22"/>
                <w:szCs w:val="22"/>
              </w:rPr>
            </w:pPr>
            <w:r w:rsidRPr="00E15C80">
              <w:rPr>
                <w:b w:val="0"/>
                <w:bCs w:val="0"/>
                <w:sz w:val="22"/>
                <w:szCs w:val="22"/>
              </w:rPr>
              <w:lastRenderedPageBreak/>
              <w:t xml:space="preserve">Consider </w:t>
            </w:r>
            <w:r w:rsidR="002345BA" w:rsidRPr="00E15C80">
              <w:rPr>
                <w:b w:val="0"/>
                <w:bCs w:val="0"/>
                <w:sz w:val="22"/>
                <w:szCs w:val="22"/>
              </w:rPr>
              <w:t xml:space="preserve">it is inaccurate to state that IFP may be </w:t>
            </w:r>
            <w:r w:rsidR="007F2A4D" w:rsidRPr="00E15C80">
              <w:rPr>
                <w:b w:val="0"/>
                <w:bCs w:val="0"/>
                <w:sz w:val="22"/>
                <w:szCs w:val="22"/>
              </w:rPr>
              <w:t>safely used as a ‘breastmilk substitute’</w:t>
            </w:r>
            <w:r w:rsidR="00CC7516" w:rsidRPr="00E15C80">
              <w:rPr>
                <w:b w:val="0"/>
                <w:bCs w:val="0"/>
                <w:sz w:val="22"/>
                <w:szCs w:val="22"/>
              </w:rPr>
              <w:t>.</w:t>
            </w:r>
          </w:p>
        </w:tc>
        <w:tc>
          <w:tcPr>
            <w:tcW w:w="3119" w:type="dxa"/>
            <w:tcBorders>
              <w:top w:val="single" w:sz="4" w:space="0" w:color="auto"/>
              <w:left w:val="single" w:sz="4" w:space="0" w:color="auto"/>
              <w:bottom w:val="single" w:sz="4" w:space="0" w:color="auto"/>
              <w:right w:val="single" w:sz="4" w:space="0" w:color="auto"/>
            </w:tcBorders>
          </w:tcPr>
          <w:p w14:paraId="75013B2C" w14:textId="070A568E" w:rsidR="00A62EA5" w:rsidRPr="002767F5"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BAA</w:t>
            </w:r>
          </w:p>
        </w:tc>
        <w:tc>
          <w:tcPr>
            <w:tcW w:w="7082" w:type="dxa"/>
            <w:tcBorders>
              <w:top w:val="single" w:sz="4" w:space="0" w:color="auto"/>
              <w:left w:val="single" w:sz="4" w:space="0" w:color="auto"/>
              <w:bottom w:val="single" w:sz="4" w:space="0" w:color="auto"/>
              <w:right w:val="single" w:sz="4" w:space="0" w:color="auto"/>
            </w:tcBorders>
          </w:tcPr>
          <w:p w14:paraId="4B47EC83" w14:textId="0BD8012C" w:rsidR="00CC7516" w:rsidRPr="002767F5" w:rsidRDefault="0046473D" w:rsidP="0031423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 xml:space="preserve">FSANZ acknowledges that </w:t>
            </w:r>
            <w:r>
              <w:rPr>
                <w:sz w:val="22"/>
                <w:szCs w:val="22"/>
              </w:rPr>
              <w:t>breastfeeding is the recommended way to feed infants. As infants are a vulnerable population group, a safe and nutritious substitute is necessary when breastfeeding is not possible.</w:t>
            </w:r>
            <w:r w:rsidR="00E15C80">
              <w:rPr>
                <w:sz w:val="22"/>
                <w:szCs w:val="22"/>
              </w:rPr>
              <w:t xml:space="preserve"> </w:t>
            </w:r>
            <w:r>
              <w:rPr>
                <w:sz w:val="22"/>
                <w:szCs w:val="22"/>
              </w:rPr>
              <w:t>Any changes to the composition of infant formula products must be established as safe and suitable prior to being permitted.</w:t>
            </w:r>
          </w:p>
        </w:tc>
      </w:tr>
      <w:tr w:rsidR="003470C2" w:rsidRPr="002423F2" w14:paraId="13A7C523"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666BF96F" w14:textId="22A128E0" w:rsidR="003470C2" w:rsidRPr="003470C2" w:rsidRDefault="003470C2" w:rsidP="003470C2">
            <w:pPr>
              <w:pStyle w:val="FSTableText"/>
              <w:widowControl/>
              <w:spacing w:before="120" w:beforeAutospacing="0" w:after="120" w:afterAutospacing="0"/>
              <w:rPr>
                <w:b w:val="0"/>
                <w:bCs w:val="0"/>
                <w:sz w:val="22"/>
                <w:szCs w:val="22"/>
              </w:rPr>
            </w:pPr>
            <w:r w:rsidRPr="003470C2">
              <w:rPr>
                <w:b w:val="0"/>
                <w:bCs w:val="0"/>
                <w:sz w:val="22"/>
                <w:szCs w:val="22"/>
              </w:rPr>
              <w:t>Concern that availability and marketing of infant formula is negatively impacting breast feeding rates</w:t>
            </w:r>
            <w:r>
              <w:rPr>
                <w:b w:val="0"/>
                <w:bCs w:val="0"/>
                <w:sz w:val="22"/>
                <w:szCs w:val="22"/>
              </w:rPr>
              <w:t>.</w:t>
            </w:r>
          </w:p>
          <w:p w14:paraId="4F58BC46" w14:textId="77777777" w:rsidR="003470C2" w:rsidRDefault="003470C2" w:rsidP="00CC7516">
            <w:pPr>
              <w:pStyle w:val="FSTableText"/>
              <w:widowControl/>
              <w:spacing w:before="120" w:beforeAutospacing="0" w:after="120" w:afterAutospacing="0"/>
              <w:rPr>
                <w:b w:val="0"/>
                <w:bCs w:val="0"/>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A3BAB70" w14:textId="27B76CB3" w:rsidR="003470C2" w:rsidRPr="002767F5" w:rsidRDefault="00452CD5"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BAA</w:t>
            </w:r>
          </w:p>
        </w:tc>
        <w:tc>
          <w:tcPr>
            <w:tcW w:w="7082" w:type="dxa"/>
            <w:tcBorders>
              <w:top w:val="single" w:sz="4" w:space="0" w:color="auto"/>
              <w:left w:val="single" w:sz="4" w:space="0" w:color="auto"/>
              <w:bottom w:val="single" w:sz="4" w:space="0" w:color="auto"/>
              <w:right w:val="single" w:sz="4" w:space="0" w:color="auto"/>
            </w:tcBorders>
          </w:tcPr>
          <w:p w14:paraId="28524751" w14:textId="6D7377FA" w:rsidR="006A6124" w:rsidRPr="006A6124" w:rsidRDefault="006A6124" w:rsidP="006A612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6A6124">
              <w:rPr>
                <w:sz w:val="22"/>
                <w:szCs w:val="22"/>
              </w:rPr>
              <w:t xml:space="preserve">The Code covers the labelling of infant formula products. The marketing and distribution of breastmilk substitutes for industry are overseen by two voluntary agreements: </w:t>
            </w:r>
          </w:p>
          <w:p w14:paraId="7786B082" w14:textId="453EFC09" w:rsidR="006A6124" w:rsidRPr="006A6124" w:rsidRDefault="006A6124" w:rsidP="006A6124">
            <w:pPr>
              <w:pStyle w:val="FSTableText"/>
              <w:widowControl/>
              <w:numPr>
                <w:ilvl w:val="0"/>
                <w:numId w:val="6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6A6124">
              <w:rPr>
                <w:sz w:val="22"/>
                <w:szCs w:val="22"/>
              </w:rPr>
              <w:t xml:space="preserve">the Australian Marketing in Australia of Infant Formulas: Manufacturers and Importers Agreement (the MAIF Agreement), and </w:t>
            </w:r>
          </w:p>
          <w:p w14:paraId="052E7360" w14:textId="74E220D0" w:rsidR="006A6124" w:rsidRPr="006A6124" w:rsidRDefault="006A6124" w:rsidP="006A6124">
            <w:pPr>
              <w:pStyle w:val="FSTableText"/>
              <w:widowControl/>
              <w:numPr>
                <w:ilvl w:val="0"/>
                <w:numId w:val="65"/>
              </w:num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6A6124">
              <w:rPr>
                <w:sz w:val="22"/>
                <w:szCs w:val="22"/>
              </w:rPr>
              <w:t>the New Zealand Infant Nutrition Council Code of Practice for the Marketing of Infant Formula (</w:t>
            </w:r>
            <w:proofErr w:type="spellStart"/>
            <w:r w:rsidRPr="006A6124">
              <w:rPr>
                <w:sz w:val="22"/>
                <w:szCs w:val="22"/>
              </w:rPr>
              <w:t>CoPMIF</w:t>
            </w:r>
            <w:proofErr w:type="spellEnd"/>
            <w:r w:rsidRPr="006A6124">
              <w:rPr>
                <w:sz w:val="22"/>
                <w:szCs w:val="22"/>
              </w:rPr>
              <w:t xml:space="preserve">). </w:t>
            </w:r>
          </w:p>
          <w:p w14:paraId="7E2CB1A3" w14:textId="4118FAF4" w:rsidR="003470C2" w:rsidRPr="002767F5" w:rsidRDefault="006A6124" w:rsidP="006A6124">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6A6124">
              <w:rPr>
                <w:sz w:val="22"/>
                <w:szCs w:val="22"/>
              </w:rPr>
              <w:t>These non-regulatory agreements specify restrictions for the marketing and distribution of breastmilk substitutes for industry, including restrictions on products being advertised or otherwise promoted to the public.</w:t>
            </w:r>
            <w:r>
              <w:t xml:space="preserve"> </w:t>
            </w:r>
          </w:p>
        </w:tc>
      </w:tr>
      <w:tr w:rsidR="00A62EA5" w:rsidRPr="002423F2" w14:paraId="4B6B4607"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5DA0B94A" w14:textId="20F76FC9" w:rsidR="00A62EA5" w:rsidRPr="002767F5" w:rsidRDefault="00A62EA5" w:rsidP="00984D07">
            <w:pPr>
              <w:pStyle w:val="FSTableText"/>
              <w:widowControl/>
              <w:spacing w:before="120" w:beforeAutospacing="0" w:after="120" w:afterAutospacing="0"/>
              <w:rPr>
                <w:b w:val="0"/>
                <w:bCs w:val="0"/>
                <w:sz w:val="22"/>
                <w:szCs w:val="22"/>
              </w:rPr>
            </w:pPr>
            <w:r w:rsidRPr="002767F5">
              <w:rPr>
                <w:b w:val="0"/>
                <w:bCs w:val="0"/>
                <w:sz w:val="22"/>
                <w:szCs w:val="22"/>
              </w:rPr>
              <w:t>Infants unable to receive breastmilk should have access to IFP developed based on the latest evidence.</w:t>
            </w:r>
          </w:p>
        </w:tc>
        <w:tc>
          <w:tcPr>
            <w:tcW w:w="3119" w:type="dxa"/>
            <w:tcBorders>
              <w:top w:val="single" w:sz="4" w:space="0" w:color="auto"/>
              <w:left w:val="single" w:sz="4" w:space="0" w:color="auto"/>
              <w:bottom w:val="single" w:sz="4" w:space="0" w:color="auto"/>
              <w:right w:val="single" w:sz="4" w:space="0" w:color="auto"/>
            </w:tcBorders>
          </w:tcPr>
          <w:p w14:paraId="79F12319" w14:textId="2CD17876" w:rsidR="00A62EA5" w:rsidRPr="002767F5"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AFGC</w:t>
            </w:r>
            <w:r w:rsidR="009D2E1D">
              <w:rPr>
                <w:sz w:val="22"/>
                <w:szCs w:val="22"/>
              </w:rPr>
              <w:t xml:space="preserve">, </w:t>
            </w:r>
            <w:r w:rsidRPr="002767F5">
              <w:rPr>
                <w:sz w:val="22"/>
                <w:szCs w:val="22"/>
              </w:rPr>
              <w:t>Nestlé</w:t>
            </w:r>
            <w:r w:rsidR="009D2E1D">
              <w:rPr>
                <w:sz w:val="22"/>
                <w:szCs w:val="22"/>
              </w:rPr>
              <w:t xml:space="preserve">, </w:t>
            </w:r>
            <w:proofErr w:type="spellStart"/>
            <w:r w:rsidR="00A62EA5" w:rsidRPr="002767F5">
              <w:rPr>
                <w:sz w:val="22"/>
                <w:szCs w:val="22"/>
              </w:rPr>
              <w:t>Synlait</w:t>
            </w:r>
            <w:proofErr w:type="spellEnd"/>
          </w:p>
        </w:tc>
        <w:tc>
          <w:tcPr>
            <w:tcW w:w="7082" w:type="dxa"/>
            <w:tcBorders>
              <w:top w:val="single" w:sz="4" w:space="0" w:color="auto"/>
              <w:left w:val="single" w:sz="4" w:space="0" w:color="auto"/>
              <w:bottom w:val="single" w:sz="4" w:space="0" w:color="auto"/>
              <w:right w:val="single" w:sz="4" w:space="0" w:color="auto"/>
            </w:tcBorders>
          </w:tcPr>
          <w:p w14:paraId="32DC6068" w14:textId="301F0FE7" w:rsidR="00314235" w:rsidRPr="002767F5" w:rsidRDefault="00832061" w:rsidP="00832061">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As infants are a vulnerable population group, a safe and nutritious substitute is necessary when breastfeeding is not possible. Any changes to the composition of infant formula products must be established as safe and suitable prior to being permitted.</w:t>
            </w:r>
          </w:p>
        </w:tc>
      </w:tr>
      <w:tr w:rsidR="00A62EA5" w:rsidRPr="002423F2" w14:paraId="7B7A782E"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6CB08F10" w14:textId="645EF0DA" w:rsidR="00A62EA5" w:rsidRPr="002767F5" w:rsidRDefault="00A62EA5" w:rsidP="00984D07">
            <w:pPr>
              <w:pStyle w:val="FSTableText"/>
              <w:widowControl/>
              <w:spacing w:before="120" w:beforeAutospacing="0" w:after="120" w:afterAutospacing="0"/>
              <w:rPr>
                <w:b w:val="0"/>
                <w:bCs w:val="0"/>
                <w:sz w:val="22"/>
                <w:szCs w:val="22"/>
              </w:rPr>
            </w:pPr>
            <w:r w:rsidRPr="002767F5">
              <w:rPr>
                <w:b w:val="0"/>
                <w:bCs w:val="0"/>
                <w:sz w:val="22"/>
                <w:szCs w:val="22"/>
              </w:rPr>
              <w:t xml:space="preserve">Permitting voluntary addition of ingredients to IFP may allow industry to market their products </w:t>
            </w:r>
            <w:r w:rsidRPr="002767F5">
              <w:rPr>
                <w:b w:val="0"/>
                <w:bCs w:val="0"/>
                <w:sz w:val="22"/>
                <w:szCs w:val="22"/>
              </w:rPr>
              <w:lastRenderedPageBreak/>
              <w:t xml:space="preserve">as equivalent or superior to breastmilk and give consumers the perception that infant formula is superior to breastmilk, and thus undermine breastfeeding. </w:t>
            </w:r>
          </w:p>
        </w:tc>
        <w:tc>
          <w:tcPr>
            <w:tcW w:w="3119" w:type="dxa"/>
            <w:tcBorders>
              <w:top w:val="single" w:sz="4" w:space="0" w:color="auto"/>
              <w:left w:val="single" w:sz="4" w:space="0" w:color="auto"/>
              <w:bottom w:val="single" w:sz="4" w:space="0" w:color="auto"/>
              <w:right w:val="single" w:sz="4" w:space="0" w:color="auto"/>
            </w:tcBorders>
          </w:tcPr>
          <w:p w14:paraId="4C6D3B58" w14:textId="5B8D342D" w:rsidR="00A62EA5" w:rsidRPr="002767F5"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lastRenderedPageBreak/>
              <w:t>Tas PHS</w:t>
            </w:r>
          </w:p>
        </w:tc>
        <w:tc>
          <w:tcPr>
            <w:tcW w:w="7082" w:type="dxa"/>
            <w:tcBorders>
              <w:top w:val="single" w:sz="4" w:space="0" w:color="auto"/>
              <w:left w:val="single" w:sz="4" w:space="0" w:color="auto"/>
              <w:bottom w:val="single" w:sz="4" w:space="0" w:color="auto"/>
              <w:right w:val="single" w:sz="4" w:space="0" w:color="auto"/>
            </w:tcBorders>
          </w:tcPr>
          <w:p w14:paraId="2FA512B4" w14:textId="232CCDD4" w:rsidR="000470DE" w:rsidRPr="002767F5" w:rsidRDefault="000470D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 xml:space="preserve">As stated in Section 1.3.1.4 of this </w:t>
            </w:r>
            <w:r w:rsidR="00583E1A">
              <w:rPr>
                <w:sz w:val="22"/>
                <w:szCs w:val="22"/>
              </w:rPr>
              <w:t>R</w:t>
            </w:r>
            <w:r w:rsidRPr="002767F5">
              <w:rPr>
                <w:sz w:val="22"/>
                <w:szCs w:val="22"/>
              </w:rPr>
              <w:t xml:space="preserve">eport, the Code prohibits the use of nutrition content and health claims and certain representations on the label of an IFP (e.g. the use of specific words such as ‘human milk </w:t>
            </w:r>
            <w:r w:rsidRPr="002767F5">
              <w:rPr>
                <w:sz w:val="22"/>
                <w:szCs w:val="22"/>
              </w:rPr>
              <w:lastRenderedPageBreak/>
              <w:t xml:space="preserve">oligosaccharide’). Further, the Code prohibits information on IFP labels relating to the nutritional content of human milk (paragraph 2.9.1—24(1)(e)). These existing prohibitions aim to prevent misleading or deceptive conduct and will apply to IFP containing </w:t>
            </w:r>
            <w:proofErr w:type="spellStart"/>
            <w:r w:rsidR="00D64A94" w:rsidRPr="002767F5">
              <w:rPr>
                <w:sz w:val="22"/>
                <w:szCs w:val="22"/>
              </w:rPr>
              <w:t>bLf</w:t>
            </w:r>
            <w:proofErr w:type="spellEnd"/>
            <w:r w:rsidRPr="002767F5">
              <w:rPr>
                <w:sz w:val="22"/>
                <w:szCs w:val="22"/>
              </w:rPr>
              <w:t xml:space="preserve">. </w:t>
            </w:r>
          </w:p>
          <w:p w14:paraId="61F70DF6" w14:textId="2967110B" w:rsidR="00D64A94" w:rsidRPr="002767F5" w:rsidRDefault="000470DE"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Commonwealth, state and territory, and New Zealand consumer protection legislation are in place to protect consumers from being misled about the products they purchase, including IFP.</w:t>
            </w:r>
            <w:r w:rsidR="00D64A94" w:rsidRPr="002767F5">
              <w:rPr>
                <w:sz w:val="22"/>
                <w:szCs w:val="22"/>
              </w:rPr>
              <w:t xml:space="preserve"> </w:t>
            </w:r>
          </w:p>
          <w:p w14:paraId="158A736A" w14:textId="179EF04A" w:rsidR="00D866AF" w:rsidRPr="002767F5" w:rsidRDefault="00D64A94"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 xml:space="preserve">Marketing practices for IFP are controlled in Australia through the Marketing in Australia of Infant Formulas: Manufacturers and Importers Agreement (the MAIF Agreement), and in New Zealand through the INC Code of Practice for the Marketing of Infant Formula in New Zealand (and two other voluntary codes of practice). </w:t>
            </w:r>
          </w:p>
        </w:tc>
      </w:tr>
      <w:tr w:rsidR="00231167" w:rsidRPr="002767F5" w14:paraId="6490B373"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23E4FC7C" w14:textId="240A5FD1" w:rsidR="00231167" w:rsidRPr="002767F5" w:rsidRDefault="00BB5EA7" w:rsidP="00BF07F5">
            <w:pPr>
              <w:pStyle w:val="FSTableText"/>
              <w:widowControl/>
              <w:spacing w:before="120" w:beforeAutospacing="0" w:after="120" w:afterAutospacing="0"/>
              <w:rPr>
                <w:b w:val="0"/>
                <w:bCs w:val="0"/>
                <w:sz w:val="22"/>
                <w:szCs w:val="22"/>
                <w:lang w:val="en-AU" w:eastAsia="en-GB" w:bidi="ar-SA"/>
              </w:rPr>
            </w:pPr>
            <w:r w:rsidRPr="00BB5EA7">
              <w:rPr>
                <w:b w:val="0"/>
                <w:bCs w:val="0"/>
                <w:sz w:val="22"/>
                <w:szCs w:val="22"/>
                <w:lang w:val="en-AU" w:eastAsia="en-GB" w:bidi="ar-SA"/>
              </w:rPr>
              <w:lastRenderedPageBreak/>
              <w:t>I</w:t>
            </w:r>
            <w:r w:rsidR="00231167" w:rsidRPr="00BB5EA7">
              <w:rPr>
                <w:b w:val="0"/>
                <w:bCs w:val="0"/>
                <w:sz w:val="22"/>
                <w:szCs w:val="22"/>
                <w:lang w:val="en-AU" w:eastAsia="en-GB" w:bidi="ar-SA"/>
              </w:rPr>
              <w:t xml:space="preserve">ndustry should be able to communicate </w:t>
            </w:r>
            <w:r w:rsidRPr="00BB5EA7">
              <w:rPr>
                <w:b w:val="0"/>
                <w:bCs w:val="0"/>
                <w:sz w:val="22"/>
                <w:szCs w:val="22"/>
                <w:lang w:val="en-AU" w:eastAsia="en-GB" w:bidi="ar-SA"/>
              </w:rPr>
              <w:t xml:space="preserve">the benefits of </w:t>
            </w:r>
            <w:proofErr w:type="spellStart"/>
            <w:r w:rsidRPr="00BB5EA7">
              <w:rPr>
                <w:b w:val="0"/>
                <w:bCs w:val="0"/>
                <w:sz w:val="22"/>
                <w:szCs w:val="22"/>
                <w:lang w:val="en-AU" w:eastAsia="en-GB" w:bidi="ar-SA"/>
              </w:rPr>
              <w:t>bLF</w:t>
            </w:r>
            <w:proofErr w:type="spellEnd"/>
            <w:r w:rsidRPr="00BB5EA7">
              <w:rPr>
                <w:b w:val="0"/>
                <w:bCs w:val="0"/>
                <w:sz w:val="22"/>
                <w:szCs w:val="22"/>
                <w:lang w:val="en-AU" w:eastAsia="en-GB" w:bidi="ar-SA"/>
              </w:rPr>
              <w:t xml:space="preserve"> in IFP </w:t>
            </w:r>
            <w:r w:rsidR="00231167" w:rsidRPr="00BB5EA7">
              <w:rPr>
                <w:b w:val="0"/>
                <w:bCs w:val="0"/>
                <w:sz w:val="22"/>
                <w:szCs w:val="22"/>
                <w:lang w:val="en-AU" w:eastAsia="en-GB" w:bidi="ar-SA"/>
              </w:rPr>
              <w:t>on the label.</w:t>
            </w:r>
            <w:r w:rsidR="00231167" w:rsidRPr="002767F5">
              <w:rPr>
                <w:b w:val="0"/>
                <w:bCs w:val="0"/>
                <w:sz w:val="22"/>
                <w:szCs w:val="22"/>
                <w:lang w:val="en-AU" w:eastAsia="en-GB" w:bidi="ar-SA"/>
              </w:rPr>
              <w:t xml:space="preserve"> </w:t>
            </w:r>
          </w:p>
        </w:tc>
        <w:tc>
          <w:tcPr>
            <w:tcW w:w="3119" w:type="dxa"/>
            <w:tcBorders>
              <w:top w:val="single" w:sz="4" w:space="0" w:color="auto"/>
              <w:left w:val="single" w:sz="4" w:space="0" w:color="auto"/>
              <w:bottom w:val="single" w:sz="4" w:space="0" w:color="auto"/>
              <w:right w:val="single" w:sz="4" w:space="0" w:color="auto"/>
            </w:tcBorders>
          </w:tcPr>
          <w:p w14:paraId="22B6DAE5" w14:textId="77777777" w:rsidR="00231167" w:rsidRPr="002767F5" w:rsidRDefault="00231167"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Care A2+</w:t>
            </w:r>
          </w:p>
        </w:tc>
        <w:tc>
          <w:tcPr>
            <w:tcW w:w="7082" w:type="dxa"/>
            <w:tcBorders>
              <w:top w:val="single" w:sz="4" w:space="0" w:color="auto"/>
              <w:left w:val="single" w:sz="4" w:space="0" w:color="auto"/>
              <w:bottom w:val="single" w:sz="4" w:space="0" w:color="auto"/>
              <w:right w:val="single" w:sz="4" w:space="0" w:color="auto"/>
            </w:tcBorders>
          </w:tcPr>
          <w:p w14:paraId="53CC10DA" w14:textId="4E3C5E59" w:rsidR="00BB5EA7" w:rsidRDefault="00BB5EA7"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A360B3">
              <w:rPr>
                <w:sz w:val="22"/>
                <w:szCs w:val="22"/>
              </w:rPr>
              <w:t>FSANZ notes this comment</w:t>
            </w:r>
            <w:r>
              <w:rPr>
                <w:sz w:val="22"/>
                <w:szCs w:val="22"/>
              </w:rPr>
              <w:t>, see response above</w:t>
            </w:r>
            <w:r w:rsidR="0066749B">
              <w:rPr>
                <w:sz w:val="22"/>
                <w:szCs w:val="22"/>
              </w:rPr>
              <w:t xml:space="preserve"> regarding prohibited representations</w:t>
            </w:r>
            <w:r>
              <w:rPr>
                <w:sz w:val="22"/>
                <w:szCs w:val="22"/>
              </w:rPr>
              <w:t xml:space="preserve">. </w:t>
            </w:r>
          </w:p>
          <w:p w14:paraId="5DA380CA" w14:textId="0AEFFE4C" w:rsidR="00231167" w:rsidRPr="002767F5" w:rsidRDefault="00231167" w:rsidP="00BF07F5">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p>
        </w:tc>
      </w:tr>
      <w:tr w:rsidR="00A62EA5" w:rsidRPr="002423F2" w14:paraId="206F5ED6" w14:textId="77777777" w:rsidTr="64D413AB">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uto"/>
              <w:left w:val="single" w:sz="4" w:space="0" w:color="auto"/>
              <w:bottom w:val="single" w:sz="4" w:space="0" w:color="auto"/>
              <w:right w:val="single" w:sz="4" w:space="0" w:color="auto"/>
            </w:tcBorders>
          </w:tcPr>
          <w:p w14:paraId="0451CD2B" w14:textId="76D55F5E" w:rsidR="00A62EA5" w:rsidRPr="002767F5" w:rsidRDefault="00A62EA5" w:rsidP="00984D07">
            <w:pPr>
              <w:pStyle w:val="FSTableText"/>
              <w:widowControl/>
              <w:spacing w:before="120" w:beforeAutospacing="0" w:after="120" w:afterAutospacing="0"/>
              <w:rPr>
                <w:b w:val="0"/>
                <w:bCs w:val="0"/>
                <w:sz w:val="22"/>
                <w:szCs w:val="22"/>
              </w:rPr>
            </w:pPr>
            <w:r w:rsidRPr="00343039">
              <w:rPr>
                <w:b w:val="0"/>
                <w:bCs w:val="0"/>
                <w:sz w:val="22"/>
                <w:szCs w:val="22"/>
              </w:rPr>
              <w:t>Potential benefit to consumers of greater choice of IFP in the market is speculative and indicates greater focus on industry benefit than public health outcomes.</w:t>
            </w:r>
            <w:r w:rsidRPr="002767F5">
              <w:rPr>
                <w:b w:val="0"/>
                <w:bCs w:val="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tcPr>
          <w:p w14:paraId="5138A2AB" w14:textId="2461EB50" w:rsidR="00A62EA5" w:rsidRPr="002767F5" w:rsidRDefault="00EA03D0" w:rsidP="00984D07">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2767F5">
              <w:rPr>
                <w:sz w:val="22"/>
                <w:szCs w:val="22"/>
              </w:rPr>
              <w:t>Tas PHS</w:t>
            </w:r>
          </w:p>
        </w:tc>
        <w:tc>
          <w:tcPr>
            <w:tcW w:w="7082" w:type="dxa"/>
            <w:tcBorders>
              <w:top w:val="single" w:sz="4" w:space="0" w:color="auto"/>
              <w:left w:val="single" w:sz="4" w:space="0" w:color="auto"/>
              <w:bottom w:val="single" w:sz="4" w:space="0" w:color="auto"/>
              <w:right w:val="single" w:sz="4" w:space="0" w:color="auto"/>
            </w:tcBorders>
          </w:tcPr>
          <w:p w14:paraId="6D1B2607" w14:textId="77777777" w:rsidR="00565E03" w:rsidRPr="00565E03" w:rsidRDefault="00565E03" w:rsidP="00565E03">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65E03">
              <w:rPr>
                <w:sz w:val="22"/>
                <w:szCs w:val="22"/>
              </w:rPr>
              <w:t xml:space="preserve">Providing choice to consumers is one aspect of a cost-benefit analysis. As detailed in this Report, the use of </w:t>
            </w:r>
            <w:proofErr w:type="spellStart"/>
            <w:r w:rsidRPr="00565E03">
              <w:rPr>
                <w:sz w:val="22"/>
                <w:szCs w:val="22"/>
              </w:rPr>
              <w:t>bLf</w:t>
            </w:r>
            <w:proofErr w:type="spellEnd"/>
            <w:r w:rsidRPr="00565E03">
              <w:rPr>
                <w:sz w:val="22"/>
                <w:szCs w:val="22"/>
              </w:rPr>
              <w:t xml:space="preserve"> as proposed will not pose a health or safety risk for consumers and the composition of the product aligns with the intended purpose of that product. </w:t>
            </w:r>
          </w:p>
          <w:p w14:paraId="458ED128" w14:textId="77777777" w:rsidR="00565E03" w:rsidRPr="00565E03" w:rsidRDefault="00565E03" w:rsidP="00C160D9">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565E03">
              <w:rPr>
                <w:sz w:val="22"/>
                <w:szCs w:val="22"/>
              </w:rPr>
              <w:t xml:space="preserve">The proposed permission may provide potential beneficial health outcomes for infants. Consumers may therefore benefit from the choice of IFP containing the Applicant’s </w:t>
            </w:r>
            <w:proofErr w:type="spellStart"/>
            <w:r w:rsidRPr="00565E03">
              <w:rPr>
                <w:sz w:val="22"/>
                <w:szCs w:val="22"/>
              </w:rPr>
              <w:t>bLf</w:t>
            </w:r>
            <w:proofErr w:type="spellEnd"/>
            <w:r w:rsidRPr="00565E03">
              <w:rPr>
                <w:sz w:val="22"/>
                <w:szCs w:val="22"/>
              </w:rPr>
              <w:t xml:space="preserve"> that become available. </w:t>
            </w:r>
          </w:p>
          <w:p w14:paraId="04C54EDE" w14:textId="229C64BC" w:rsidR="005E197E" w:rsidRPr="002767F5" w:rsidRDefault="00565E03" w:rsidP="00C160D9">
            <w:pPr>
              <w:pStyle w:val="FSTableText"/>
              <w:widowControl/>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sz w:val="22"/>
                <w:szCs w:val="22"/>
              </w:rPr>
            </w:pPr>
            <w:r w:rsidRPr="00343039">
              <w:rPr>
                <w:sz w:val="22"/>
                <w:szCs w:val="22"/>
              </w:rPr>
              <w:t xml:space="preserve">As the proposed permission is voluntary, industry are provided with product innovation opportunities and will use </w:t>
            </w:r>
            <w:proofErr w:type="spellStart"/>
            <w:r w:rsidRPr="00343039">
              <w:rPr>
                <w:sz w:val="22"/>
                <w:szCs w:val="22"/>
              </w:rPr>
              <w:t>bLf</w:t>
            </w:r>
            <w:proofErr w:type="spellEnd"/>
            <w:r w:rsidRPr="00343039">
              <w:rPr>
                <w:sz w:val="22"/>
                <w:szCs w:val="22"/>
              </w:rPr>
              <w:t xml:space="preserve"> in IFP only where they believe a net benefit exists for themselves.</w:t>
            </w:r>
          </w:p>
        </w:tc>
      </w:tr>
    </w:tbl>
    <w:p w14:paraId="12870C32" w14:textId="77777777" w:rsidR="008E0D6E" w:rsidRDefault="008E0D6E" w:rsidP="008E0D6E">
      <w:pPr>
        <w:pStyle w:val="Heading2"/>
        <w:spacing w:before="100" w:after="100"/>
        <w:sectPr w:rsidR="008E0D6E" w:rsidSect="003A2B40">
          <w:pgSz w:w="16838" w:h="11906" w:orient="landscape" w:code="9"/>
          <w:pgMar w:top="1418" w:right="1418" w:bottom="1418" w:left="1418" w:header="709" w:footer="709" w:gutter="0"/>
          <w:cols w:space="708"/>
          <w:docGrid w:linePitch="360"/>
        </w:sectPr>
      </w:pPr>
      <w:bookmarkStart w:id="78" w:name="_Toc370223472"/>
      <w:bookmarkStart w:id="79" w:name="_Toc370225387"/>
      <w:bookmarkStart w:id="80" w:name="_Toc309291812"/>
      <w:bookmarkStart w:id="81" w:name="_Toc175381442"/>
      <w:bookmarkEnd w:id="71"/>
      <w:bookmarkEnd w:id="72"/>
      <w:bookmarkEnd w:id="73"/>
      <w:bookmarkEnd w:id="74"/>
      <w:bookmarkEnd w:id="75"/>
      <w:bookmarkEnd w:id="76"/>
    </w:p>
    <w:p w14:paraId="51B96488" w14:textId="59260B31" w:rsidR="002C1A3B" w:rsidRDefault="002C1A3B" w:rsidP="008E0D6E">
      <w:pPr>
        <w:pStyle w:val="Heading2"/>
        <w:spacing w:before="100" w:after="100"/>
      </w:pPr>
      <w:bookmarkStart w:id="82" w:name="_Toc120540255"/>
      <w:bookmarkStart w:id="83" w:name="_Toc120540443"/>
      <w:bookmarkStart w:id="84" w:name="_Toc127364022"/>
      <w:r>
        <w:lastRenderedPageBreak/>
        <w:t>2.2</w:t>
      </w:r>
      <w:r>
        <w:tab/>
      </w:r>
      <w:r w:rsidRPr="00932F14">
        <w:t xml:space="preserve">Risk </w:t>
      </w:r>
      <w:r>
        <w:t>a</w:t>
      </w:r>
      <w:r w:rsidRPr="00932F14">
        <w:t>ssessment</w:t>
      </w:r>
      <w:bookmarkEnd w:id="78"/>
      <w:bookmarkEnd w:id="79"/>
      <w:bookmarkEnd w:id="82"/>
      <w:bookmarkEnd w:id="83"/>
      <w:bookmarkEnd w:id="84"/>
      <w:r w:rsidRPr="00932F14">
        <w:t xml:space="preserve"> </w:t>
      </w:r>
    </w:p>
    <w:p w14:paraId="0209FF57" w14:textId="652EBC13" w:rsidR="006C3658" w:rsidRDefault="006C3658" w:rsidP="006C3658">
      <w:r>
        <w:t xml:space="preserve">FSANZ has assessed an Application from </w:t>
      </w:r>
      <w:proofErr w:type="spellStart"/>
      <w:r>
        <w:t>Synlait</w:t>
      </w:r>
      <w:proofErr w:type="spellEnd"/>
      <w:r>
        <w:t xml:space="preserve"> Milk Ltd. (the Applicant) to amend the Code to permit the voluntary addition of </w:t>
      </w:r>
      <w:proofErr w:type="spellStart"/>
      <w:r>
        <w:t>bLf</w:t>
      </w:r>
      <w:proofErr w:type="spellEnd"/>
      <w:r>
        <w:t xml:space="preserve"> as a nutritive substance </w:t>
      </w:r>
      <w:r w:rsidR="0006274D">
        <w:t>in</w:t>
      </w:r>
      <w:r>
        <w:t xml:space="preserve"> IFP.</w:t>
      </w:r>
    </w:p>
    <w:p w14:paraId="000A0906" w14:textId="46737425" w:rsidR="006C3658" w:rsidRDefault="006C3658" w:rsidP="006C3658">
      <w:r>
        <w:t xml:space="preserve">The Applicant is proposing to add </w:t>
      </w:r>
      <w:proofErr w:type="spellStart"/>
      <w:r>
        <w:t>bLf</w:t>
      </w:r>
      <w:proofErr w:type="spellEnd"/>
      <w:r>
        <w:t xml:space="preserve"> to infant formula, follow-on formula and infant formula for special dietary use up to a maximum permitted amount of 40 mg/100 kJ, equivalent to </w:t>
      </w:r>
      <w:r w:rsidRPr="361BBD9E">
        <w:rPr>
          <w:rFonts w:cs="Arial"/>
        </w:rPr>
        <w:t>~</w:t>
      </w:r>
      <w:r w:rsidR="00AE6580">
        <w:t> </w:t>
      </w:r>
      <w:r>
        <w:t>1</w:t>
      </w:r>
      <w:r w:rsidR="00AE6580">
        <w:t> </w:t>
      </w:r>
      <w:r>
        <w:t xml:space="preserve">g/L. The Application states the purpose for adding </w:t>
      </w:r>
      <w:proofErr w:type="spellStart"/>
      <w:r>
        <w:t>bLf</w:t>
      </w:r>
      <w:proofErr w:type="spellEnd"/>
      <w:r>
        <w:t xml:space="preserve"> to IFP is to more closely reflect the </w:t>
      </w:r>
      <w:proofErr w:type="spellStart"/>
      <w:r>
        <w:t>Lf</w:t>
      </w:r>
      <w:proofErr w:type="spellEnd"/>
      <w:r>
        <w:t xml:space="preserve"> content in human milk, and to provide a reduced risk of infection in formula-fed infants compared with those receiving standard IFP not fortified with </w:t>
      </w:r>
      <w:proofErr w:type="spellStart"/>
      <w:r>
        <w:t>bLf</w:t>
      </w:r>
      <w:proofErr w:type="spellEnd"/>
      <w:r>
        <w:t>.</w:t>
      </w:r>
    </w:p>
    <w:p w14:paraId="1D131088" w14:textId="4E4DE9E3" w:rsidR="006C3658" w:rsidRPr="006C3658" w:rsidRDefault="006C3658" w:rsidP="006C3658">
      <w:r>
        <w:t xml:space="preserve">FSANZ has undertaken an assessment of the food technology aspects, safety, nutritional impact and beneficial role of the addition of </w:t>
      </w:r>
      <w:proofErr w:type="spellStart"/>
      <w:r>
        <w:t>bLf</w:t>
      </w:r>
      <w:proofErr w:type="spellEnd"/>
      <w:r>
        <w:t xml:space="preserve"> to IFP. </w:t>
      </w:r>
    </w:p>
    <w:p w14:paraId="3950DCFA" w14:textId="765C7BE8" w:rsidR="006C3658" w:rsidRPr="006C3658" w:rsidRDefault="006C3658" w:rsidP="006C3658">
      <w:pPr>
        <w:rPr>
          <w:szCs w:val="22"/>
        </w:rPr>
      </w:pPr>
      <w:proofErr w:type="spellStart"/>
      <w:r w:rsidRPr="361BBD9E">
        <w:rPr>
          <w:rFonts w:cs="Arial"/>
          <w:lang w:val="en-AU" w:bidi="ar-SA"/>
        </w:rPr>
        <w:t>bLf</w:t>
      </w:r>
      <w:proofErr w:type="spellEnd"/>
      <w:r w:rsidRPr="361BBD9E">
        <w:rPr>
          <w:rFonts w:cs="Arial"/>
          <w:lang w:val="en-AU" w:bidi="ar-SA"/>
        </w:rPr>
        <w:t xml:space="preserve"> is a protein naturally present at low levels in cow’s milk. It shares 69% amino acid sequence homology with </w:t>
      </w:r>
      <w:proofErr w:type="spellStart"/>
      <w:r w:rsidRPr="361BBD9E">
        <w:rPr>
          <w:rFonts w:cs="Arial"/>
          <w:lang w:val="en-AU" w:bidi="ar-SA"/>
        </w:rPr>
        <w:t>hLf</w:t>
      </w:r>
      <w:proofErr w:type="spellEnd"/>
      <w:r w:rsidRPr="361BBD9E">
        <w:rPr>
          <w:rFonts w:cs="Arial"/>
          <w:lang w:val="en-AU" w:bidi="ar-SA"/>
        </w:rPr>
        <w:t xml:space="preserve">, found in human milk. Information reviewed in the food technology assessment </w:t>
      </w:r>
      <w:r w:rsidRPr="361BBD9E">
        <w:rPr>
          <w:lang w:eastAsia="en-AU" w:bidi="ar-SA"/>
        </w:rPr>
        <w:t xml:space="preserve">demonstrates that </w:t>
      </w:r>
      <w:proofErr w:type="spellStart"/>
      <w:r w:rsidRPr="361BBD9E">
        <w:rPr>
          <w:lang w:eastAsia="en-AU" w:bidi="ar-SA"/>
        </w:rPr>
        <w:t>bLf</w:t>
      </w:r>
      <w:proofErr w:type="spellEnd"/>
      <w:r w:rsidRPr="361BBD9E">
        <w:rPr>
          <w:lang w:bidi="ar-SA"/>
        </w:rPr>
        <w:t xml:space="preserve"> is sufficiently characterised, and confirms its stability in IFP. </w:t>
      </w:r>
      <w:r w:rsidRPr="361BBD9E">
        <w:rPr>
          <w:rFonts w:eastAsia="Arial" w:cs="Arial"/>
          <w:szCs w:val="22"/>
        </w:rPr>
        <w:t xml:space="preserve">Identity and purity specifications specifically related to </w:t>
      </w:r>
      <w:proofErr w:type="spellStart"/>
      <w:r w:rsidRPr="361BBD9E">
        <w:rPr>
          <w:rFonts w:eastAsia="Arial" w:cs="Arial"/>
          <w:szCs w:val="22"/>
        </w:rPr>
        <w:t>bLf</w:t>
      </w:r>
      <w:proofErr w:type="spellEnd"/>
      <w:r w:rsidRPr="361BBD9E">
        <w:rPr>
          <w:rFonts w:eastAsia="Arial" w:cs="Arial"/>
          <w:szCs w:val="22"/>
        </w:rPr>
        <w:t xml:space="preserve"> have been proposed for inclusion in Schedule 3 of the Code, with which </w:t>
      </w:r>
      <w:proofErr w:type="spellStart"/>
      <w:r w:rsidRPr="361BBD9E">
        <w:rPr>
          <w:rFonts w:eastAsia="Arial" w:cs="Arial"/>
          <w:szCs w:val="22"/>
        </w:rPr>
        <w:t>bLf</w:t>
      </w:r>
      <w:proofErr w:type="spellEnd"/>
      <w:r w:rsidRPr="361BBD9E">
        <w:rPr>
          <w:rFonts w:eastAsia="Arial" w:cs="Arial"/>
          <w:szCs w:val="22"/>
        </w:rPr>
        <w:t xml:space="preserve"> would have to comply.</w:t>
      </w:r>
    </w:p>
    <w:p w14:paraId="49DD0096" w14:textId="25932793" w:rsidR="006C3658" w:rsidRDefault="006C3658" w:rsidP="006C3658">
      <w:pPr>
        <w:rPr>
          <w:lang w:bidi="ar-SA"/>
        </w:rPr>
      </w:pPr>
      <w:r w:rsidRPr="0739B08B">
        <w:rPr>
          <w:lang w:bidi="ar-SA"/>
        </w:rPr>
        <w:t xml:space="preserve">The safety assessment concluded there are no toxicological safety concerns from the addition of </w:t>
      </w:r>
      <w:proofErr w:type="spellStart"/>
      <w:r w:rsidRPr="0739B08B">
        <w:rPr>
          <w:lang w:bidi="ar-SA"/>
        </w:rPr>
        <w:t>bLf</w:t>
      </w:r>
      <w:proofErr w:type="spellEnd"/>
      <w:r w:rsidRPr="0739B08B">
        <w:rPr>
          <w:lang w:bidi="ar-SA"/>
        </w:rPr>
        <w:t xml:space="preserve"> to IFP at the proposed </w:t>
      </w:r>
      <w:r>
        <w:rPr>
          <w:lang w:bidi="ar-SA"/>
        </w:rPr>
        <w:t>maximum permitted amount</w:t>
      </w:r>
      <w:r w:rsidRPr="0739B08B">
        <w:rPr>
          <w:lang w:bidi="ar-SA"/>
        </w:rPr>
        <w:t xml:space="preserve">. </w:t>
      </w:r>
    </w:p>
    <w:p w14:paraId="5C3F9A4F" w14:textId="23F779E9" w:rsidR="006C3658" w:rsidRDefault="006C3658" w:rsidP="006C3658">
      <w:proofErr w:type="spellStart"/>
      <w:r>
        <w:t>bLf</w:t>
      </w:r>
      <w:proofErr w:type="spellEnd"/>
      <w:r>
        <w:t xml:space="preserve"> is subject to partial hydrolysis in the stomach and small intestine, but a proportion resists digestion and is excreted in the faeces. Some fragments produced by partial hydrolysis also resist further digestion and are excreted in the faeces. In addition, a small proportion of intact </w:t>
      </w:r>
      <w:proofErr w:type="spellStart"/>
      <w:r>
        <w:t>bLf</w:t>
      </w:r>
      <w:proofErr w:type="spellEnd"/>
      <w:r>
        <w:t xml:space="preserve"> and its fragments is absorbed into the systemic circulation and excreted via the urine. </w:t>
      </w:r>
    </w:p>
    <w:p w14:paraId="68597D18" w14:textId="3FE62287" w:rsidR="006C3658" w:rsidRDefault="006C3658" w:rsidP="006C3658">
      <w:proofErr w:type="spellStart"/>
      <w:r>
        <w:t>bLf</w:t>
      </w:r>
      <w:proofErr w:type="spellEnd"/>
      <w:r>
        <w:t xml:space="preserve"> is of low acute toxicity, with no adverse effects observed following oral administration to rats up to 2000 mg/kg </w:t>
      </w:r>
      <w:proofErr w:type="spellStart"/>
      <w:r>
        <w:t>bw</w:t>
      </w:r>
      <w:proofErr w:type="spellEnd"/>
      <w:r>
        <w:t xml:space="preserve">. It was not mutagenic </w:t>
      </w:r>
      <w:r w:rsidRPr="004A5C94">
        <w:rPr>
          <w:i/>
        </w:rPr>
        <w:t>in vitro</w:t>
      </w:r>
      <w:r>
        <w:t xml:space="preserve">. No adverse effects were observed in a 13-week oral gavage toxicity study in rats at doses up to 2000 mg/kg </w:t>
      </w:r>
      <w:proofErr w:type="spellStart"/>
      <w:r>
        <w:t>bw</w:t>
      </w:r>
      <w:proofErr w:type="spellEnd"/>
      <w:r>
        <w:t xml:space="preserve">/day, the highest dose tested. </w:t>
      </w:r>
    </w:p>
    <w:p w14:paraId="2462C550" w14:textId="36FE591B" w:rsidR="006C3658" w:rsidRDefault="006C3658" w:rsidP="006C3658">
      <w:r>
        <w:t xml:space="preserve">No adverse effects of </w:t>
      </w:r>
      <w:proofErr w:type="spellStart"/>
      <w:r>
        <w:t>bLf</w:t>
      </w:r>
      <w:proofErr w:type="spellEnd"/>
      <w:r>
        <w:t xml:space="preserve"> have been reported in multiple intervention studies in infants, including the highly vulnerable group of preterm and very low birth weight infants. </w:t>
      </w:r>
      <w:proofErr w:type="spellStart"/>
      <w:r>
        <w:t>bLf</w:t>
      </w:r>
      <w:proofErr w:type="spellEnd"/>
      <w:r>
        <w:t xml:space="preserve"> </w:t>
      </w:r>
      <w:bookmarkStart w:id="85" w:name="_Hlk124167526"/>
      <w:r>
        <w:t xml:space="preserve">concentrations up to 1000 mg/L formula were tested in the studies in term infants </w:t>
      </w:r>
      <w:bookmarkEnd w:id="85"/>
      <w:r>
        <w:t xml:space="preserve">while the doses tested in preterm and very low birth weight infants ranged from 100 – 300 mg/kg </w:t>
      </w:r>
      <w:proofErr w:type="spellStart"/>
      <w:r>
        <w:t>bw</w:t>
      </w:r>
      <w:proofErr w:type="spellEnd"/>
      <w:r>
        <w:t xml:space="preserve">/day. These doses were estimated as being equivalent to </w:t>
      </w:r>
      <w:proofErr w:type="spellStart"/>
      <w:r>
        <w:t>bLf</w:t>
      </w:r>
      <w:proofErr w:type="spellEnd"/>
      <w:r>
        <w:t xml:space="preserve"> concentrations ranging from 370 – 3704 mg/L.</w:t>
      </w:r>
    </w:p>
    <w:p w14:paraId="16ACCBFF" w14:textId="6C542E4F" w:rsidR="006C3658" w:rsidRDefault="006C3658" w:rsidP="006C3658">
      <w:r w:rsidRPr="361BBD9E">
        <w:rPr>
          <w:rFonts w:eastAsia="Arial" w:cs="Arial"/>
          <w:szCs w:val="22"/>
        </w:rPr>
        <w:t xml:space="preserve">The first </w:t>
      </w:r>
      <w:proofErr w:type="spellStart"/>
      <w:r w:rsidRPr="361BBD9E">
        <w:rPr>
          <w:rFonts w:eastAsia="Arial" w:cs="Arial"/>
          <w:szCs w:val="22"/>
        </w:rPr>
        <w:t>bLf</w:t>
      </w:r>
      <w:proofErr w:type="spellEnd"/>
      <w:r w:rsidRPr="361BBD9E">
        <w:rPr>
          <w:rFonts w:eastAsia="Arial" w:cs="Arial"/>
          <w:szCs w:val="22"/>
        </w:rPr>
        <w:t>-fortified IFP were released for sale overseas in 1986</w:t>
      </w:r>
      <w:r w:rsidR="003843DD">
        <w:rPr>
          <w:rFonts w:eastAsia="Arial" w:cs="Arial"/>
          <w:szCs w:val="22"/>
        </w:rPr>
        <w:t xml:space="preserve">. FSANZ is not aware of any </w:t>
      </w:r>
      <w:r w:rsidRPr="361BBD9E">
        <w:rPr>
          <w:rFonts w:eastAsia="Arial" w:cs="Arial"/>
          <w:szCs w:val="22"/>
        </w:rPr>
        <w:t xml:space="preserve">adverse events related to consumption of these products in markets where they are available. The Applicant has also indicated that its post-marketing surveillance overseas, and that of international formula brand owners it supplies, has not identified any complaints or adverse events related to the addition of </w:t>
      </w:r>
      <w:proofErr w:type="spellStart"/>
      <w:r w:rsidRPr="361BBD9E">
        <w:rPr>
          <w:rFonts w:eastAsia="Arial" w:cs="Arial"/>
          <w:szCs w:val="22"/>
        </w:rPr>
        <w:t>bLf</w:t>
      </w:r>
      <w:proofErr w:type="spellEnd"/>
      <w:r w:rsidRPr="361BBD9E">
        <w:rPr>
          <w:rFonts w:eastAsia="Arial" w:cs="Arial"/>
          <w:szCs w:val="22"/>
        </w:rPr>
        <w:t>.</w:t>
      </w:r>
    </w:p>
    <w:p w14:paraId="5FF90DA7" w14:textId="4E2F7C6D" w:rsidR="006C3658" w:rsidRPr="006C3658" w:rsidRDefault="006C3658" w:rsidP="006C3658">
      <w:r>
        <w:t>Based on the maximum permitted amount proposed by the Applicant, the estimated mean and 90</w:t>
      </w:r>
      <w:r w:rsidRPr="7079DBC3">
        <w:rPr>
          <w:vertAlign w:val="superscript"/>
        </w:rPr>
        <w:t>th</w:t>
      </w:r>
      <w:r>
        <w:t xml:space="preserve"> percentile (P90) intakes of </w:t>
      </w:r>
      <w:proofErr w:type="spellStart"/>
      <w:r>
        <w:t>bLf</w:t>
      </w:r>
      <w:proofErr w:type="spellEnd"/>
      <w:r>
        <w:t xml:space="preserve"> from infant formula and follow-on formula range between 0.59 and 1.8 g/day (equivalent to 70 – 270 mg/kg </w:t>
      </w:r>
      <w:proofErr w:type="spellStart"/>
      <w:r>
        <w:t>bw</w:t>
      </w:r>
      <w:proofErr w:type="spellEnd"/>
      <w:r>
        <w:t xml:space="preserve">/day). These intakes are less than the estimated mean and P90 intakes of </w:t>
      </w:r>
      <w:proofErr w:type="spellStart"/>
      <w:r>
        <w:t>hLf</w:t>
      </w:r>
      <w:proofErr w:type="spellEnd"/>
      <w:r>
        <w:t xml:space="preserve"> from human milk of 0.7 to 5.0 g/day, and </w:t>
      </w:r>
      <w:r w:rsidRPr="7079DBC3">
        <w:rPr>
          <w:rFonts w:cs="Arial"/>
        </w:rPr>
        <w:t xml:space="preserve">approximately </w:t>
      </w:r>
      <w:r>
        <w:t>10 – 30</w:t>
      </w:r>
      <w:r w:rsidRPr="00A725E2">
        <w:t>-f</w:t>
      </w:r>
      <w:r>
        <w:t xml:space="preserve">old lower than the no observed adverse effect level of 2000 mg/kg </w:t>
      </w:r>
      <w:proofErr w:type="spellStart"/>
      <w:r>
        <w:t>bw</w:t>
      </w:r>
      <w:proofErr w:type="spellEnd"/>
      <w:r>
        <w:t xml:space="preserve">/day from the 13-week toxicity study of </w:t>
      </w:r>
      <w:proofErr w:type="spellStart"/>
      <w:r>
        <w:t>bLf</w:t>
      </w:r>
      <w:proofErr w:type="spellEnd"/>
      <w:r>
        <w:t xml:space="preserve"> in rats. </w:t>
      </w:r>
    </w:p>
    <w:p w14:paraId="0751B358" w14:textId="28B84EDC" w:rsidR="006C3658" w:rsidRDefault="006C3658" w:rsidP="006C3658">
      <w:pPr>
        <w:rPr>
          <w:lang w:bidi="ar-SA"/>
        </w:rPr>
      </w:pPr>
      <w:proofErr w:type="spellStart"/>
      <w:r>
        <w:lastRenderedPageBreak/>
        <w:t>bLf</w:t>
      </w:r>
      <w:proofErr w:type="spellEnd"/>
      <w:r>
        <w:t xml:space="preserve"> is derived from cow’s milk which is a food allergen. Some individuals with cow’s milk allergy have immunoglobulin E (</w:t>
      </w:r>
      <w:proofErr w:type="spellStart"/>
      <w:r>
        <w:t>IgE</w:t>
      </w:r>
      <w:proofErr w:type="spellEnd"/>
      <w:r>
        <w:t xml:space="preserve">) antibodies to </w:t>
      </w:r>
      <w:proofErr w:type="spellStart"/>
      <w:r>
        <w:t>bLf</w:t>
      </w:r>
      <w:proofErr w:type="spellEnd"/>
      <w:r>
        <w:t xml:space="preserve"> indicating sensitisation, but the clinical significance of this has not been confirmed and </w:t>
      </w:r>
      <w:proofErr w:type="spellStart"/>
      <w:r>
        <w:t>bLf</w:t>
      </w:r>
      <w:proofErr w:type="spellEnd"/>
      <w:r>
        <w:t xml:space="preserve"> is not currently listed as a cow’s milk allergen by the </w:t>
      </w:r>
      <w:r w:rsidRPr="361BBD9E">
        <w:rPr>
          <w:rFonts w:eastAsia="Arial" w:cs="Arial"/>
          <w:szCs w:val="22"/>
        </w:rPr>
        <w:t>World Health Organi</w:t>
      </w:r>
      <w:r w:rsidR="002A3762">
        <w:rPr>
          <w:rFonts w:eastAsia="Arial" w:cs="Arial"/>
          <w:szCs w:val="22"/>
        </w:rPr>
        <w:t>z</w:t>
      </w:r>
      <w:r w:rsidRPr="361BBD9E">
        <w:rPr>
          <w:rFonts w:eastAsia="Arial" w:cs="Arial"/>
          <w:szCs w:val="22"/>
        </w:rPr>
        <w:t>ation and International Union of Immunological Societies (WHO/IUIS)</w:t>
      </w:r>
      <w:r>
        <w:t xml:space="preserve">. The limited available evidence however is insufficient to conclude that </w:t>
      </w:r>
      <w:proofErr w:type="spellStart"/>
      <w:r>
        <w:t>bLf</w:t>
      </w:r>
      <w:proofErr w:type="spellEnd"/>
      <w:r>
        <w:t xml:space="preserve"> does not pose a food allergy risk to consumers with cow’s milk allergy.</w:t>
      </w:r>
    </w:p>
    <w:p w14:paraId="6A5B53E0" w14:textId="77038FAD" w:rsidR="006C3658" w:rsidRDefault="006C3658" w:rsidP="006C3658">
      <w:pPr>
        <w:rPr>
          <w:rFonts w:eastAsia="Arial" w:cs="Arial"/>
        </w:rPr>
      </w:pPr>
      <w:r w:rsidRPr="6A06BEFA">
        <w:rPr>
          <w:rFonts w:eastAsia="Arial" w:cs="Arial"/>
        </w:rPr>
        <w:t xml:space="preserve">No additional microbiological safety risks arise from addition of </w:t>
      </w:r>
      <w:proofErr w:type="spellStart"/>
      <w:r w:rsidRPr="6A06BEFA">
        <w:rPr>
          <w:rFonts w:eastAsia="Arial" w:cs="Arial"/>
        </w:rPr>
        <w:t>bLf</w:t>
      </w:r>
      <w:proofErr w:type="spellEnd"/>
      <w:r w:rsidRPr="6A06BEFA">
        <w:rPr>
          <w:rFonts w:eastAsia="Arial" w:cs="Arial"/>
        </w:rPr>
        <w:t xml:space="preserve"> to powdered </w:t>
      </w:r>
      <w:r w:rsidR="00957B4E">
        <w:rPr>
          <w:rFonts w:eastAsia="Arial" w:cs="Arial"/>
        </w:rPr>
        <w:t>IFP</w:t>
      </w:r>
      <w:r w:rsidRPr="6A06BEFA">
        <w:rPr>
          <w:rFonts w:eastAsia="Arial" w:cs="Arial"/>
        </w:rPr>
        <w:t xml:space="preserve"> and its preparation and consumption beyond those encountered with </w:t>
      </w:r>
      <w:r>
        <w:rPr>
          <w:rFonts w:eastAsia="Arial" w:cs="Arial"/>
        </w:rPr>
        <w:t>IFP</w:t>
      </w:r>
      <w:r w:rsidRPr="6A06BEFA">
        <w:rPr>
          <w:rFonts w:eastAsia="Arial" w:cs="Arial"/>
        </w:rPr>
        <w:t xml:space="preserve"> that is not supplemented with </w:t>
      </w:r>
      <w:proofErr w:type="spellStart"/>
      <w:r w:rsidRPr="6A06BEFA">
        <w:rPr>
          <w:rFonts w:eastAsia="Arial" w:cs="Arial"/>
        </w:rPr>
        <w:t>bLf</w:t>
      </w:r>
      <w:proofErr w:type="spellEnd"/>
      <w:r w:rsidRPr="6A06BEFA">
        <w:rPr>
          <w:rFonts w:eastAsia="Arial" w:cs="Arial"/>
        </w:rPr>
        <w:t>.</w:t>
      </w:r>
    </w:p>
    <w:p w14:paraId="3BF14115" w14:textId="64E4AC82" w:rsidR="006C3658" w:rsidRPr="00F22D92" w:rsidRDefault="006C3658" w:rsidP="006C3658">
      <w:pPr>
        <w:rPr>
          <w:rFonts w:eastAsia="Arial" w:cs="Arial"/>
        </w:rPr>
      </w:pPr>
      <w:r w:rsidRPr="7079DBC3">
        <w:rPr>
          <w:rFonts w:eastAsia="Arial" w:cs="Arial"/>
        </w:rPr>
        <w:t xml:space="preserve">Several double-blind, RCTs have investigated the potential for </w:t>
      </w:r>
      <w:proofErr w:type="spellStart"/>
      <w:r w:rsidRPr="7079DBC3">
        <w:rPr>
          <w:rFonts w:eastAsia="Arial" w:cs="Arial"/>
        </w:rPr>
        <w:t>bLf</w:t>
      </w:r>
      <w:proofErr w:type="spellEnd"/>
      <w:r w:rsidRPr="7079DBC3">
        <w:rPr>
          <w:rFonts w:eastAsia="Arial" w:cs="Arial"/>
        </w:rPr>
        <w:t xml:space="preserve"> to affect infant growth and development. Differences in weight gain between </w:t>
      </w:r>
      <w:proofErr w:type="spellStart"/>
      <w:r w:rsidRPr="7079DBC3">
        <w:rPr>
          <w:rFonts w:eastAsia="Arial" w:cs="Arial"/>
        </w:rPr>
        <w:t>bLf</w:t>
      </w:r>
      <w:proofErr w:type="spellEnd"/>
      <w:r w:rsidRPr="7079DBC3">
        <w:rPr>
          <w:rFonts w:eastAsia="Arial" w:cs="Arial"/>
        </w:rPr>
        <w:t xml:space="preserve"> and control formula groups were </w:t>
      </w:r>
      <w:r w:rsidRPr="19A50326">
        <w:rPr>
          <w:rFonts w:eastAsia="Arial" w:cs="Arial"/>
        </w:rPr>
        <w:t>l</w:t>
      </w:r>
      <w:r w:rsidRPr="7079DBC3">
        <w:rPr>
          <w:rFonts w:eastAsia="Arial" w:cs="Arial"/>
        </w:rPr>
        <w:t xml:space="preserve">ess than the clinically relevant threshold of 3 g/day. It is concluded that consumption of infant formula with added </w:t>
      </w:r>
      <w:proofErr w:type="spellStart"/>
      <w:r w:rsidRPr="7079DBC3">
        <w:rPr>
          <w:rFonts w:eastAsia="Arial" w:cs="Arial"/>
        </w:rPr>
        <w:t>bLf</w:t>
      </w:r>
      <w:proofErr w:type="spellEnd"/>
      <w:r w:rsidRPr="7079DBC3">
        <w:rPr>
          <w:rFonts w:eastAsia="Arial" w:cs="Arial"/>
        </w:rPr>
        <w:t xml:space="preserve">, at up to 1 g/L (equivalent to 40 mg/100 kJ), is unlikely to adversely affect infant growth and development. Infant iron status, investigated in one of these RCTs, was unaffected by </w:t>
      </w:r>
      <w:proofErr w:type="spellStart"/>
      <w:r w:rsidRPr="7079DBC3">
        <w:rPr>
          <w:rFonts w:eastAsia="Arial" w:cs="Arial"/>
        </w:rPr>
        <w:t>bLf</w:t>
      </w:r>
      <w:proofErr w:type="spellEnd"/>
      <w:r w:rsidRPr="7079DBC3">
        <w:rPr>
          <w:rFonts w:eastAsia="Arial" w:cs="Arial"/>
        </w:rPr>
        <w:t xml:space="preserve"> addition to infant formula.</w:t>
      </w:r>
    </w:p>
    <w:p w14:paraId="6E7DF044" w14:textId="6C00563D" w:rsidR="005F2E35" w:rsidRPr="006C3658" w:rsidRDefault="006C3658" w:rsidP="006C3658">
      <w:pPr>
        <w:pStyle w:val="CommentText"/>
        <w:rPr>
          <w:sz w:val="22"/>
          <w:szCs w:val="22"/>
        </w:rPr>
      </w:pPr>
      <w:r w:rsidRPr="6EA5F084">
        <w:rPr>
          <w:sz w:val="22"/>
          <w:szCs w:val="22"/>
          <w:lang w:val="en-AU" w:eastAsia="en-GB" w:bidi="ar-SA"/>
        </w:rPr>
        <w:t xml:space="preserve">In terms of beneficial role in IFP, the weight of evidence suggests </w:t>
      </w:r>
      <w:r w:rsidRPr="6EA5F084">
        <w:rPr>
          <w:rFonts w:eastAsia="Arial" w:cs="Arial"/>
          <w:sz w:val="22"/>
          <w:szCs w:val="22"/>
        </w:rPr>
        <w:t xml:space="preserve">a plausible mechanism by which </w:t>
      </w:r>
      <w:proofErr w:type="spellStart"/>
      <w:r w:rsidRPr="6EA5F084">
        <w:rPr>
          <w:rFonts w:eastAsia="Arial" w:cs="Arial"/>
          <w:sz w:val="22"/>
          <w:szCs w:val="22"/>
        </w:rPr>
        <w:t>bLf</w:t>
      </w:r>
      <w:proofErr w:type="spellEnd"/>
      <w:r w:rsidRPr="6EA5F084">
        <w:rPr>
          <w:rFonts w:eastAsia="Arial" w:cs="Arial"/>
          <w:sz w:val="22"/>
          <w:szCs w:val="22"/>
        </w:rPr>
        <w:t xml:space="preserve"> can reduce the risk of bacterial and viral infection. </w:t>
      </w:r>
      <w:proofErr w:type="spellStart"/>
      <w:r w:rsidRPr="6EA5F084">
        <w:rPr>
          <w:rFonts w:eastAsia="Arial" w:cs="Arial"/>
          <w:sz w:val="22"/>
          <w:szCs w:val="22"/>
        </w:rPr>
        <w:t>bLf</w:t>
      </w:r>
      <w:proofErr w:type="spellEnd"/>
      <w:r w:rsidRPr="6EA5F084">
        <w:rPr>
          <w:rFonts w:eastAsia="Arial" w:cs="Arial"/>
          <w:sz w:val="22"/>
          <w:szCs w:val="22"/>
        </w:rPr>
        <w:t xml:space="preserve"> has been shown to reduce the severity and duration of infection in relevant animal infection models. </w:t>
      </w:r>
      <w:r w:rsidR="005F2E35" w:rsidRPr="002767F5">
        <w:rPr>
          <w:sz w:val="22"/>
          <w:szCs w:val="22"/>
        </w:rPr>
        <w:t>FSANZ identified no human studies that could provide strong evidence in support of the proposed beneficial outcome. However, based on the few available studies, data presented therein are in agreement with a reduction in risk of gastrointestinal infection</w:t>
      </w:r>
      <w:r w:rsidR="005F2E35">
        <w:rPr>
          <w:sz w:val="22"/>
          <w:szCs w:val="22"/>
        </w:rPr>
        <w:t>.</w:t>
      </w:r>
    </w:p>
    <w:p w14:paraId="0973BF64" w14:textId="432B0FF6" w:rsidR="002C1A3B" w:rsidRPr="000C1474" w:rsidRDefault="002C1A3B" w:rsidP="002C1A3B">
      <w:pPr>
        <w:pStyle w:val="Heading2"/>
      </w:pPr>
      <w:bookmarkStart w:id="86" w:name="_Toc370223473"/>
      <w:bookmarkStart w:id="87" w:name="_Toc370225388"/>
      <w:bookmarkStart w:id="88" w:name="_Toc120540256"/>
      <w:bookmarkStart w:id="89" w:name="_Toc120540444"/>
      <w:bookmarkStart w:id="90" w:name="_Toc175381450"/>
      <w:bookmarkStart w:id="91" w:name="_Toc127364023"/>
      <w:bookmarkEnd w:id="80"/>
      <w:bookmarkEnd w:id="81"/>
      <w:r w:rsidRPr="000C1474">
        <w:t>2.3</w:t>
      </w:r>
      <w:r w:rsidRPr="000C1474">
        <w:tab/>
        <w:t>Risk management</w:t>
      </w:r>
      <w:bookmarkEnd w:id="86"/>
      <w:bookmarkEnd w:id="87"/>
      <w:bookmarkEnd w:id="88"/>
      <w:bookmarkEnd w:id="89"/>
      <w:bookmarkEnd w:id="91"/>
    </w:p>
    <w:p w14:paraId="5F4419E9" w14:textId="01324732" w:rsidR="00FF00A0" w:rsidRDefault="00FF00A0" w:rsidP="00FF00A0">
      <w:pPr>
        <w:rPr>
          <w:rFonts w:cs="Arial Unicode MS"/>
          <w:color w:val="000000"/>
          <w:szCs w:val="22"/>
          <w:lang w:eastAsia="en-GB" w:bidi="ar-SA"/>
        </w:rPr>
      </w:pPr>
      <w:bookmarkStart w:id="92" w:name="_Toc120540445"/>
      <w:r w:rsidRPr="003E558A">
        <w:rPr>
          <w:rFonts w:cs="Arial Unicode MS"/>
          <w:color w:val="000000"/>
          <w:szCs w:val="22"/>
          <w:lang w:eastAsia="en-GB" w:bidi="ar-SA"/>
        </w:rPr>
        <w:t>Breastfeeding is the recommended way to feed infants. However, a safe and nutritious substitute for human milk is needed for infants when breastfeeding is not possible. As infants are a vulnerable population group, IFP are regulated by prescriptive provisions for composition and labelling. Any changes to the composition of these products must be established as safe prior to being permitted.</w:t>
      </w:r>
    </w:p>
    <w:p w14:paraId="193EBD60" w14:textId="64AC5BAD" w:rsidR="00CC2F1D" w:rsidRPr="000270CB" w:rsidRDefault="00CC2F1D" w:rsidP="000270CB">
      <w:pPr>
        <w:pStyle w:val="Heading3"/>
      </w:pPr>
      <w:bookmarkStart w:id="93" w:name="_Toc127364024"/>
      <w:r w:rsidRPr="000C1474">
        <w:t xml:space="preserve">2.3.1 </w:t>
      </w:r>
      <w:r w:rsidRPr="000C1474">
        <w:tab/>
        <w:t>Risk management options</w:t>
      </w:r>
      <w:bookmarkEnd w:id="92"/>
      <w:bookmarkEnd w:id="93"/>
    </w:p>
    <w:p w14:paraId="16F3D8FB" w14:textId="42DA83C0" w:rsidR="00CC2F1D" w:rsidRPr="00CC2F1D" w:rsidRDefault="00CC2F1D" w:rsidP="00CC2F1D">
      <w:pPr>
        <w:spacing w:before="0" w:beforeAutospacing="0" w:after="0" w:afterAutospacing="0"/>
      </w:pPr>
      <w:r w:rsidRPr="00CC2F1D">
        <w:t xml:space="preserve">The risk management options available to FSANZ </w:t>
      </w:r>
      <w:r w:rsidR="00D1693B">
        <w:t xml:space="preserve">at this stage of the statutory </w:t>
      </w:r>
      <w:r w:rsidRPr="00CC2F1D">
        <w:t xml:space="preserve">assessment </w:t>
      </w:r>
      <w:r w:rsidR="00D1693B">
        <w:t>are to</w:t>
      </w:r>
      <w:r w:rsidRPr="00CC2F1D">
        <w:t>:</w:t>
      </w:r>
    </w:p>
    <w:p w14:paraId="23D7C524" w14:textId="483F7994" w:rsidR="00CC2F1D" w:rsidRPr="00CC2F1D" w:rsidRDefault="00CC2F1D" w:rsidP="00CC2F1D">
      <w:pPr>
        <w:spacing w:before="0" w:beforeAutospacing="0" w:after="0" w:afterAutospacing="0"/>
      </w:pPr>
    </w:p>
    <w:p w14:paraId="27B2B326" w14:textId="20BF22B3" w:rsidR="00CC2F1D" w:rsidRPr="00CC2F1D" w:rsidRDefault="00CC2F1D" w:rsidP="00CC2F1D">
      <w:pPr>
        <w:widowControl/>
        <w:numPr>
          <w:ilvl w:val="0"/>
          <w:numId w:val="23"/>
        </w:numPr>
        <w:spacing w:before="0" w:beforeAutospacing="0" w:after="0" w:afterAutospacing="0"/>
        <w:contextualSpacing/>
        <w:rPr>
          <w:rFonts w:cs="Arial"/>
          <w:lang w:bidi="ar-SA"/>
        </w:rPr>
      </w:pPr>
      <w:r w:rsidRPr="00CC2F1D">
        <w:rPr>
          <w:rFonts w:cs="Arial"/>
          <w:lang w:bidi="ar-SA"/>
        </w:rPr>
        <w:t xml:space="preserve">reject the </w:t>
      </w:r>
      <w:r w:rsidR="001D04B4">
        <w:rPr>
          <w:rFonts w:cs="Arial"/>
          <w:lang w:bidi="ar-SA"/>
        </w:rPr>
        <w:t xml:space="preserve">draft </w:t>
      </w:r>
      <w:r w:rsidRPr="00CC2F1D">
        <w:rPr>
          <w:rFonts w:cs="Arial"/>
          <w:lang w:bidi="ar-SA"/>
        </w:rPr>
        <w:t>application</w:t>
      </w:r>
      <w:r w:rsidR="001D04B4">
        <w:rPr>
          <w:rFonts w:cs="Arial"/>
          <w:lang w:bidi="ar-SA"/>
        </w:rPr>
        <w:t xml:space="preserve"> that was the subject of public consultation</w:t>
      </w:r>
      <w:r w:rsidRPr="00CC2F1D">
        <w:rPr>
          <w:rFonts w:cs="Arial"/>
          <w:lang w:bidi="ar-SA"/>
        </w:rPr>
        <w:t>, or</w:t>
      </w:r>
    </w:p>
    <w:p w14:paraId="0D8F6DB5" w14:textId="358B605D" w:rsidR="00CC2F1D" w:rsidRDefault="001D04B4" w:rsidP="00CC2F1D">
      <w:pPr>
        <w:widowControl/>
        <w:numPr>
          <w:ilvl w:val="0"/>
          <w:numId w:val="23"/>
        </w:numPr>
        <w:spacing w:before="0" w:beforeAutospacing="0" w:after="0" w:afterAutospacing="0"/>
        <w:contextualSpacing/>
        <w:rPr>
          <w:rFonts w:cs="Arial"/>
          <w:lang w:bidi="ar-SA"/>
        </w:rPr>
      </w:pPr>
      <w:r>
        <w:rPr>
          <w:rFonts w:cs="Arial"/>
          <w:lang w:bidi="ar-SA"/>
        </w:rPr>
        <w:t>approve that draft application, or</w:t>
      </w:r>
    </w:p>
    <w:p w14:paraId="44472CC6" w14:textId="03687A2F" w:rsidR="001D04B4" w:rsidRPr="00CC2F1D" w:rsidRDefault="001D04B4" w:rsidP="00CC2F1D">
      <w:pPr>
        <w:widowControl/>
        <w:numPr>
          <w:ilvl w:val="0"/>
          <w:numId w:val="23"/>
        </w:numPr>
        <w:spacing w:before="0" w:beforeAutospacing="0" w:after="0" w:afterAutospacing="0"/>
        <w:contextualSpacing/>
        <w:rPr>
          <w:rFonts w:cs="Arial"/>
          <w:lang w:bidi="ar-SA"/>
        </w:rPr>
      </w:pPr>
      <w:r>
        <w:rPr>
          <w:rFonts w:cs="Arial"/>
          <w:lang w:bidi="ar-SA"/>
        </w:rPr>
        <w:t>amend then approve the draft application</w:t>
      </w:r>
      <w:r w:rsidR="00EC265C">
        <w:rPr>
          <w:rFonts w:cs="Arial"/>
          <w:lang w:bidi="ar-SA"/>
        </w:rPr>
        <w:t>.</w:t>
      </w:r>
      <w:r>
        <w:rPr>
          <w:rFonts w:cs="Arial"/>
          <w:lang w:bidi="ar-SA"/>
        </w:rPr>
        <w:t xml:space="preserve"> </w:t>
      </w:r>
    </w:p>
    <w:p w14:paraId="39901618" w14:textId="77777777" w:rsidR="00A73142" w:rsidRDefault="00A73142" w:rsidP="00CC2F1D">
      <w:pPr>
        <w:spacing w:before="0" w:beforeAutospacing="0" w:after="0" w:afterAutospacing="0"/>
        <w:rPr>
          <w:rFonts w:cs="Arial Unicode MS"/>
          <w:lang w:eastAsia="en-GB" w:bidi="ar-SA"/>
        </w:rPr>
      </w:pPr>
    </w:p>
    <w:p w14:paraId="3F539554" w14:textId="143123CA" w:rsidR="00CC2F1D" w:rsidRPr="00CC2F1D" w:rsidRDefault="008B55ED" w:rsidP="00CC2F1D">
      <w:pPr>
        <w:spacing w:before="0" w:beforeAutospacing="0" w:after="0" w:afterAutospacing="0"/>
      </w:pPr>
      <w:r w:rsidRPr="009B6F39">
        <w:rPr>
          <w:rFonts w:cs="Arial Unicode MS"/>
          <w:lang w:eastAsia="en-GB" w:bidi="ar-SA"/>
        </w:rPr>
        <w:t>FSANZ had regard to the requirements of the FSANZ Act (see</w:t>
      </w:r>
      <w:r>
        <w:rPr>
          <w:rFonts w:cs="Arial Unicode MS"/>
          <w:lang w:eastAsia="en-GB" w:bidi="ar-SA"/>
        </w:rPr>
        <w:t xml:space="preserve"> </w:t>
      </w:r>
      <w:r w:rsidRPr="009B6F39">
        <w:rPr>
          <w:rFonts w:cs="Arial Unicode MS"/>
          <w:lang w:eastAsia="en-GB" w:bidi="ar-SA"/>
        </w:rPr>
        <w:t>Section 2.5 below) in developing the proposed regulatory measure.</w:t>
      </w:r>
      <w:r>
        <w:rPr>
          <w:rFonts w:cs="Arial Unicode MS"/>
          <w:lang w:eastAsia="en-GB" w:bidi="ar-SA"/>
        </w:rPr>
        <w:t xml:space="preserve"> </w:t>
      </w:r>
      <w:r w:rsidR="00CC2F1D" w:rsidRPr="00CC2F1D">
        <w:t xml:space="preserve">For the reasons set out in this </w:t>
      </w:r>
      <w:r w:rsidR="00583E1A">
        <w:t>R</w:t>
      </w:r>
      <w:r w:rsidR="00CC2F1D" w:rsidRPr="00CC2F1D">
        <w:t xml:space="preserve">eport, FSANZ </w:t>
      </w:r>
      <w:r w:rsidR="00BA147C">
        <w:t xml:space="preserve">considers it appropriate to approve </w:t>
      </w:r>
      <w:r w:rsidR="00F1275E">
        <w:t>an amended version of the draft</w:t>
      </w:r>
      <w:r w:rsidR="00BA147C">
        <w:t xml:space="preserve"> variation proposed following assessment</w:t>
      </w:r>
      <w:r w:rsidR="00F1275E">
        <w:t>. The approved draft variation, as amended, will</w:t>
      </w:r>
      <w:r w:rsidR="00BA147C">
        <w:t xml:space="preserve"> </w:t>
      </w:r>
      <w:r w:rsidR="00CC2F1D" w:rsidRPr="00CC2F1D">
        <w:t xml:space="preserve">permit the use of </w:t>
      </w:r>
      <w:proofErr w:type="spellStart"/>
      <w:r w:rsidR="00CC2F1D" w:rsidRPr="00CC2F1D">
        <w:t>bLf</w:t>
      </w:r>
      <w:proofErr w:type="spellEnd"/>
      <w:r w:rsidR="00CC2F1D" w:rsidRPr="00CC2F1D">
        <w:t xml:space="preserve"> as a nutritive substance in IFP</w:t>
      </w:r>
      <w:r w:rsidR="00F1275E">
        <w:t xml:space="preserve"> </w:t>
      </w:r>
      <w:r w:rsidR="00CC2F1D" w:rsidRPr="00CC2F1D">
        <w:t xml:space="preserve">subject to certain conditions. </w:t>
      </w:r>
    </w:p>
    <w:p w14:paraId="04948CDD" w14:textId="496ACAF5" w:rsidR="00CC2F1D" w:rsidRPr="00CC2F1D" w:rsidRDefault="00CC2F1D" w:rsidP="00CC2F1D">
      <w:pPr>
        <w:spacing w:before="0" w:beforeAutospacing="0" w:after="0" w:afterAutospacing="0"/>
      </w:pPr>
    </w:p>
    <w:p w14:paraId="51ECA97D" w14:textId="3003B479" w:rsidR="00CC2F1D" w:rsidRDefault="00CC2F1D" w:rsidP="00CC2F1D">
      <w:pPr>
        <w:spacing w:before="0" w:beforeAutospacing="0" w:after="0" w:afterAutospacing="0"/>
      </w:pPr>
      <w:r w:rsidRPr="00CC2F1D">
        <w:t xml:space="preserve">Further details on the permission and associated conditions are provided below. </w:t>
      </w:r>
    </w:p>
    <w:p w14:paraId="7F2F0AE1" w14:textId="6AA1E168" w:rsidR="00CC2F1D" w:rsidRPr="000270CB" w:rsidRDefault="00CC2F1D" w:rsidP="000270CB">
      <w:pPr>
        <w:pStyle w:val="Heading3"/>
        <w:rPr>
          <w:rFonts w:eastAsia="Arial"/>
        </w:rPr>
      </w:pPr>
      <w:bookmarkStart w:id="94" w:name="_Toc120540446"/>
      <w:bookmarkStart w:id="95" w:name="_Toc127364025"/>
      <w:r w:rsidRPr="000270CB">
        <w:rPr>
          <w:rFonts w:eastAsia="Arial"/>
        </w:rPr>
        <w:lastRenderedPageBreak/>
        <w:t xml:space="preserve">2.3.2 </w:t>
      </w:r>
      <w:r w:rsidRPr="000270CB">
        <w:tab/>
      </w:r>
      <w:r w:rsidRPr="000270CB">
        <w:rPr>
          <w:rFonts w:eastAsia="Arial"/>
        </w:rPr>
        <w:t>Lactoferrin as a nutritive substance in IFP</w:t>
      </w:r>
      <w:bookmarkEnd w:id="94"/>
      <w:bookmarkEnd w:id="95"/>
    </w:p>
    <w:p w14:paraId="2677A8C8" w14:textId="797D878C" w:rsidR="002F221F" w:rsidRPr="00867DC6" w:rsidRDefault="002F221F" w:rsidP="00CC2A71">
      <w:pPr>
        <w:rPr>
          <w:rFonts w:eastAsia="Arial" w:cs="Arial"/>
        </w:rPr>
      </w:pPr>
      <w:r w:rsidRPr="00CC2A71">
        <w:rPr>
          <w:rFonts w:eastAsia="Arial" w:cs="Arial"/>
        </w:rPr>
        <w:t>T</w:t>
      </w:r>
      <w:r w:rsidRPr="00867DC6">
        <w:rPr>
          <w:rFonts w:eastAsia="Arial" w:cs="Arial"/>
        </w:rPr>
        <w:t xml:space="preserve">he Applicant’s intended use of </w:t>
      </w:r>
      <w:proofErr w:type="spellStart"/>
      <w:r w:rsidRPr="00CC2A71">
        <w:rPr>
          <w:rFonts w:eastAsia="Arial" w:cs="Arial"/>
        </w:rPr>
        <w:t>bLf</w:t>
      </w:r>
      <w:proofErr w:type="spellEnd"/>
      <w:r w:rsidRPr="00867DC6">
        <w:rPr>
          <w:rFonts w:eastAsia="Arial" w:cs="Arial"/>
        </w:rPr>
        <w:t xml:space="preserve"> in IFP is as a nutritive substance, and therefore a pre</w:t>
      </w:r>
      <w:r w:rsidR="00B261E8">
        <w:rPr>
          <w:rFonts w:eastAsia="Arial" w:cs="Arial"/>
        </w:rPr>
        <w:noBreakHyphen/>
      </w:r>
      <w:r w:rsidRPr="00867DC6">
        <w:rPr>
          <w:rFonts w:eastAsia="Arial" w:cs="Arial"/>
        </w:rPr>
        <w:t xml:space="preserve">market assessment and express permission in the Code is required for its use. </w:t>
      </w:r>
    </w:p>
    <w:p w14:paraId="4AC15E36" w14:textId="6CE9B64E" w:rsidR="00CC2F1D" w:rsidRPr="00CC2F1D" w:rsidRDefault="00CC2F1D" w:rsidP="00CC2F1D">
      <w:pPr>
        <w:rPr>
          <w:rFonts w:eastAsia="Arial" w:cs="Arial"/>
          <w:b/>
          <w:bCs/>
        </w:rPr>
      </w:pPr>
      <w:r w:rsidRPr="00CC2F1D">
        <w:rPr>
          <w:rFonts w:eastAsia="Arial"/>
        </w:rPr>
        <w:t xml:space="preserve">In considering the proposed permission, FSANZ </w:t>
      </w:r>
      <w:r w:rsidRPr="00CC2F1D">
        <w:rPr>
          <w:rFonts w:eastAsia="Arial" w:cs="Arial"/>
        </w:rPr>
        <w:t>note</w:t>
      </w:r>
      <w:r w:rsidR="00DE7F38">
        <w:rPr>
          <w:rFonts w:eastAsia="Arial" w:cs="Arial"/>
        </w:rPr>
        <w:t>d</w:t>
      </w:r>
      <w:r w:rsidRPr="00CC2F1D">
        <w:rPr>
          <w:rFonts w:eastAsia="Arial" w:cs="Arial"/>
        </w:rPr>
        <w:t xml:space="preserve"> that the intent of the Code is to provide a safe and nutritious substitute for human milk for infants who are not able to be breastfed. Given this, and in accordance with the</w:t>
      </w:r>
      <w:r w:rsidR="00DB50E6">
        <w:rPr>
          <w:rFonts w:eastAsia="Arial" w:cs="Arial"/>
        </w:rPr>
        <w:t xml:space="preserve"> Ministerial Policy Guideline on</w:t>
      </w:r>
      <w:r w:rsidRPr="00CC2F1D">
        <w:rPr>
          <w:rFonts w:eastAsia="Arial" w:cs="Arial"/>
        </w:rPr>
        <w:t xml:space="preserve"> </w:t>
      </w:r>
      <w:r w:rsidR="00B13390" w:rsidRPr="006C62BE">
        <w:rPr>
          <w:i/>
          <w:iCs/>
        </w:rPr>
        <w:t>Regulation of Infant Formula Products</w:t>
      </w:r>
      <w:r w:rsidRPr="00CC2F1D">
        <w:rPr>
          <w:rFonts w:eastAsia="Arial" w:cs="Arial"/>
          <w:vertAlign w:val="superscript"/>
        </w:rPr>
        <w:footnoteReference w:id="9"/>
      </w:r>
      <w:r w:rsidRPr="00CC2F1D">
        <w:rPr>
          <w:rFonts w:eastAsia="Arial" w:cs="Arial"/>
        </w:rPr>
        <w:t xml:space="preserve">, IFP composition should aim as closely as possible for nutritional equivalence to human milk. </w:t>
      </w:r>
      <w:r w:rsidRPr="00CC2F1D">
        <w:t xml:space="preserve">While </w:t>
      </w:r>
      <w:r w:rsidRPr="00CC2F1D">
        <w:rPr>
          <w:rFonts w:eastAsia="Arial" w:cs="Arial"/>
        </w:rPr>
        <w:t>FSANZ acknowledge</w:t>
      </w:r>
      <w:r w:rsidR="002B7825">
        <w:rPr>
          <w:rFonts w:eastAsia="Arial" w:cs="Arial"/>
        </w:rPr>
        <w:t>s</w:t>
      </w:r>
      <w:r w:rsidRPr="00CC2F1D">
        <w:rPr>
          <w:rFonts w:eastAsia="Arial" w:cs="Arial"/>
        </w:rPr>
        <w:t xml:space="preserve"> that breastfeeding is the recommended way to feed infants, the intent of Standard 2.9.1 is not to replace human milk but to provide a safe, nutritionally replete, functional alternative for those infants for whom</w:t>
      </w:r>
      <w:r w:rsidRPr="00CC2F1D">
        <w:rPr>
          <w:rFonts w:eastAsia="Arial" w:cs="Arial"/>
          <w:lang w:val="en-US"/>
        </w:rPr>
        <w:t xml:space="preserve"> breastfeeding is not possible</w:t>
      </w:r>
      <w:r w:rsidRPr="00CC2F1D">
        <w:rPr>
          <w:rFonts w:eastAsia="Arial" w:cs="Arial"/>
        </w:rPr>
        <w:t>.</w:t>
      </w:r>
    </w:p>
    <w:p w14:paraId="77481CD9" w14:textId="731F6915" w:rsidR="00CC2F1D" w:rsidRPr="00CC2F1D" w:rsidRDefault="00CC2F1D" w:rsidP="00CC2F1D">
      <w:pPr>
        <w:rPr>
          <w:rFonts w:eastAsia="Arial" w:cs="Arial"/>
          <w:b/>
          <w:bCs/>
        </w:rPr>
      </w:pPr>
      <w:r w:rsidRPr="00CC2F1D">
        <w:rPr>
          <w:rFonts w:eastAsia="Arial" w:cs="Arial"/>
        </w:rPr>
        <w:t xml:space="preserve">To assess the suitability of </w:t>
      </w:r>
      <w:r w:rsidR="001E4BBD">
        <w:rPr>
          <w:rFonts w:eastAsia="Arial" w:cs="Arial"/>
        </w:rPr>
        <w:t xml:space="preserve">the proposed </w:t>
      </w:r>
      <w:r w:rsidRPr="00CC2F1D">
        <w:rPr>
          <w:rFonts w:eastAsia="Arial" w:cs="Arial"/>
        </w:rPr>
        <w:t xml:space="preserve">compositional changes to the Code, FSANZ </w:t>
      </w:r>
      <w:r w:rsidRPr="00CC2F1D" w:rsidDel="3BB977D9">
        <w:rPr>
          <w:rFonts w:eastAsia="Arial" w:cs="Arial"/>
        </w:rPr>
        <w:t>recognise</w:t>
      </w:r>
      <w:r w:rsidR="00A354E7">
        <w:rPr>
          <w:rFonts w:eastAsia="Arial" w:cs="Arial"/>
        </w:rPr>
        <w:t>d</w:t>
      </w:r>
      <w:r w:rsidRPr="00CC2F1D">
        <w:rPr>
          <w:rFonts w:eastAsia="Arial" w:cs="Arial"/>
        </w:rPr>
        <w:t xml:space="preserve"> the importance of demonstrating a link between physiological, biochemical or functional effects of the ingredient </w:t>
      </w:r>
      <w:r w:rsidR="00A45FD9">
        <w:rPr>
          <w:rFonts w:eastAsia="Arial" w:cs="Arial"/>
        </w:rPr>
        <w:t>on</w:t>
      </w:r>
      <w:r w:rsidR="00A45FD9" w:rsidRPr="00CC2F1D">
        <w:rPr>
          <w:rFonts w:eastAsia="Arial" w:cs="Arial"/>
        </w:rPr>
        <w:t xml:space="preserve"> </w:t>
      </w:r>
      <w:r w:rsidRPr="00CC2F1D">
        <w:rPr>
          <w:rFonts w:eastAsia="Arial" w:cs="Arial"/>
        </w:rPr>
        <w:t xml:space="preserve">outcomes for formula-fed infants, with appropriate evidence, and </w:t>
      </w:r>
      <w:r w:rsidR="0021523C">
        <w:rPr>
          <w:rFonts w:eastAsia="Arial" w:cs="Arial"/>
        </w:rPr>
        <w:t>using</w:t>
      </w:r>
      <w:r w:rsidRPr="00CC2F1D">
        <w:rPr>
          <w:rFonts w:eastAsia="Arial" w:cs="Arial"/>
        </w:rPr>
        <w:t xml:space="preserve"> human milk as the primary reference for determining the composition of IFP as per specific policy principles (d) - (h) of the </w:t>
      </w:r>
      <w:r w:rsidRPr="00CC2F1D">
        <w:rPr>
          <w:rFonts w:eastAsia="Arial" w:cs="Arial"/>
          <w:i/>
          <w:iCs/>
        </w:rPr>
        <w:t xml:space="preserve">Regulation of Infant Formula Products </w:t>
      </w:r>
      <w:r w:rsidR="00C10C7D">
        <w:rPr>
          <w:rFonts w:eastAsia="Arial" w:cs="Arial"/>
        </w:rPr>
        <w:t>g</w:t>
      </w:r>
      <w:r w:rsidRPr="00CC2F1D">
        <w:rPr>
          <w:rFonts w:eastAsia="Arial" w:cs="Arial"/>
        </w:rPr>
        <w:t>uideline.</w:t>
      </w:r>
    </w:p>
    <w:p w14:paraId="2487ABDE" w14:textId="3D684701" w:rsidR="00CC2F1D" w:rsidRPr="00CC2F1D" w:rsidRDefault="00CC2F1D" w:rsidP="00CC2F1D">
      <w:pPr>
        <w:spacing w:line="259" w:lineRule="auto"/>
      </w:pPr>
      <w:proofErr w:type="spellStart"/>
      <w:r w:rsidRPr="00CC2F1D">
        <w:t>Lf</w:t>
      </w:r>
      <w:proofErr w:type="spellEnd"/>
      <w:r w:rsidRPr="00CC2F1D">
        <w:t xml:space="preserve"> is a protein found in human colostrum and mature human milk. The Australian Infant Feeding Guidelines (NHMRC, 2012) and the background paper to the Healthy Eating Guidelines for New Zealand Babies and Toddlers (Ministry of Health, 2008) note </w:t>
      </w:r>
      <w:proofErr w:type="spellStart"/>
      <w:r w:rsidRPr="00CC2F1D">
        <w:t>Lf</w:t>
      </w:r>
      <w:proofErr w:type="spellEnd"/>
      <w:r w:rsidRPr="00CC2F1D">
        <w:t xml:space="preserve"> as being important for the health and development of infants due to its anti-infective benefits. FSANZ’s independent assessment found that </w:t>
      </w:r>
      <w:proofErr w:type="spellStart"/>
      <w:r w:rsidRPr="00CC2F1D">
        <w:t>Lf</w:t>
      </w:r>
      <w:proofErr w:type="spellEnd"/>
      <w:r w:rsidRPr="00CC2F1D">
        <w:t xml:space="preserve"> has demonstrated bacteriostatic, bactericidal and anti</w:t>
      </w:r>
      <w:r w:rsidR="00B261E8">
        <w:noBreakHyphen/>
      </w:r>
      <w:r w:rsidRPr="00CC2F1D">
        <w:t xml:space="preserve">viral effects, which support the development of the neonatal immune system and help to </w:t>
      </w:r>
      <w:r w:rsidR="00FF419F">
        <w:t>reduce</w:t>
      </w:r>
      <w:r w:rsidR="00FF419F" w:rsidRPr="00CC2F1D">
        <w:t xml:space="preserve"> </w:t>
      </w:r>
      <w:r w:rsidRPr="00CC2F1D">
        <w:t xml:space="preserve">infection (SD1 Section 5.1). While </w:t>
      </w:r>
      <w:proofErr w:type="spellStart"/>
      <w:r w:rsidRPr="00CC2F1D">
        <w:t>Lf</w:t>
      </w:r>
      <w:proofErr w:type="spellEnd"/>
      <w:r w:rsidRPr="00CC2F1D">
        <w:t xml:space="preserve"> occurs naturally in both human milk (</w:t>
      </w:r>
      <w:proofErr w:type="spellStart"/>
      <w:r w:rsidRPr="00CC2F1D">
        <w:t>hLf</w:t>
      </w:r>
      <w:proofErr w:type="spellEnd"/>
      <w:r w:rsidRPr="00CC2F1D">
        <w:t xml:space="preserve">) and mammalian milk, concentrations differ, with </w:t>
      </w:r>
      <w:proofErr w:type="spellStart"/>
      <w:r w:rsidRPr="00CC2F1D">
        <w:t>bLf</w:t>
      </w:r>
      <w:proofErr w:type="spellEnd"/>
      <w:r w:rsidRPr="00CC2F1D">
        <w:t xml:space="preserve"> in cow’s milk for example occurring in much lower concentrations compared to those in human milk. FSANZ found that mature human milk has a mean </w:t>
      </w:r>
      <w:proofErr w:type="spellStart"/>
      <w:r w:rsidRPr="00CC2F1D">
        <w:t>Lf</w:t>
      </w:r>
      <w:proofErr w:type="spellEnd"/>
      <w:r w:rsidRPr="00CC2F1D">
        <w:t xml:space="preserve"> concentration of 1230-3390 mg/L, while prepared IFP based on cow’s milk has 10-27 mg/L (SD1 Section 3.3.2.2). </w:t>
      </w:r>
    </w:p>
    <w:p w14:paraId="0A9692D9" w14:textId="77777777" w:rsidR="00945136" w:rsidRPr="006A055F" w:rsidRDefault="00CC2F1D" w:rsidP="00CC2F1D">
      <w:pPr>
        <w:spacing w:line="259" w:lineRule="auto"/>
        <w:rPr>
          <w:rFonts w:cs="Arial"/>
        </w:rPr>
      </w:pPr>
      <w:r w:rsidRPr="00CC2F1D">
        <w:rPr>
          <w:rFonts w:cs="Arial"/>
        </w:rPr>
        <w:t xml:space="preserve">While </w:t>
      </w:r>
      <w:proofErr w:type="spellStart"/>
      <w:r w:rsidRPr="00CC2F1D">
        <w:rPr>
          <w:rFonts w:cs="Arial"/>
        </w:rPr>
        <w:t>Lf</w:t>
      </w:r>
      <w:proofErr w:type="spellEnd"/>
      <w:r w:rsidRPr="00CC2F1D">
        <w:rPr>
          <w:rFonts w:cs="Arial"/>
        </w:rPr>
        <w:t xml:space="preserve"> is naturally occurring at low levels in cow’s milk with a history of safe use in Australia and New Zealand, this Application </w:t>
      </w:r>
      <w:r w:rsidR="00F76D37">
        <w:rPr>
          <w:rFonts w:cs="Arial"/>
        </w:rPr>
        <w:t>sought</w:t>
      </w:r>
      <w:r w:rsidRPr="00CC2F1D">
        <w:rPr>
          <w:rFonts w:cs="Arial"/>
        </w:rPr>
        <w:t xml:space="preserve"> to add higher </w:t>
      </w:r>
      <w:r w:rsidR="00C24242">
        <w:rPr>
          <w:rFonts w:cs="Arial"/>
        </w:rPr>
        <w:t>amounts</w:t>
      </w:r>
      <w:r w:rsidRPr="00CC2F1D">
        <w:rPr>
          <w:rFonts w:cs="Arial"/>
        </w:rPr>
        <w:t xml:space="preserve"> of </w:t>
      </w:r>
      <w:proofErr w:type="spellStart"/>
      <w:r w:rsidRPr="00CC2F1D">
        <w:rPr>
          <w:rFonts w:cs="Arial"/>
        </w:rPr>
        <w:t>bLf</w:t>
      </w:r>
      <w:proofErr w:type="spellEnd"/>
      <w:r w:rsidRPr="00CC2F1D">
        <w:rPr>
          <w:rFonts w:cs="Arial"/>
        </w:rPr>
        <w:t xml:space="preserve"> to IFP, which has been concentrated and refined through substantially different techniques and technology to those considered tra</w:t>
      </w:r>
      <w:r w:rsidRPr="00564138">
        <w:rPr>
          <w:rFonts w:cs="Arial"/>
        </w:rPr>
        <w:t>ditional</w:t>
      </w:r>
      <w:r w:rsidR="00D077EF" w:rsidRPr="00564138">
        <w:rPr>
          <w:rFonts w:cs="Arial"/>
        </w:rPr>
        <w:t xml:space="preserve">, </w:t>
      </w:r>
      <w:r w:rsidR="00D077EF" w:rsidRPr="00564138">
        <w:rPr>
          <w:rFonts w:cs="Arial"/>
          <w:szCs w:val="22"/>
          <w:lang w:val="en-AU" w:eastAsia="en-GB" w:bidi="ar-SA"/>
        </w:rPr>
        <w:t xml:space="preserve">for the purpose of providing a nutritive benefit to the formula-fed </w:t>
      </w:r>
      <w:r w:rsidR="00D077EF" w:rsidRPr="006A055F">
        <w:rPr>
          <w:rFonts w:cs="Arial"/>
          <w:szCs w:val="22"/>
          <w:lang w:val="en-AU" w:eastAsia="en-GB" w:bidi="ar-SA"/>
        </w:rPr>
        <w:t>infant.</w:t>
      </w:r>
      <w:r w:rsidRPr="006A055F">
        <w:rPr>
          <w:rFonts w:cs="Arial"/>
        </w:rPr>
        <w:t xml:space="preserve"> </w:t>
      </w:r>
    </w:p>
    <w:p w14:paraId="03D92105" w14:textId="0263A797" w:rsidR="00CC2F1D" w:rsidRPr="006A055F" w:rsidRDefault="00945136" w:rsidP="00CC2F1D">
      <w:pPr>
        <w:spacing w:line="259" w:lineRule="auto"/>
        <w:rPr>
          <w:rFonts w:cs="Arial"/>
        </w:rPr>
      </w:pPr>
      <w:r w:rsidRPr="006A055F">
        <w:rPr>
          <w:rFonts w:cs="Arial"/>
        </w:rPr>
        <w:t>Section 1.3.1.1 of this Report outlines the criteria for a substance to be used as a nutritive substance in relation to a food</w:t>
      </w:r>
      <w:r w:rsidR="005D6B98" w:rsidRPr="006A055F">
        <w:rPr>
          <w:rFonts w:cs="Arial"/>
        </w:rPr>
        <w:t xml:space="preserve">. </w:t>
      </w:r>
      <w:r w:rsidRPr="006A055F">
        <w:rPr>
          <w:rFonts w:cs="Arial"/>
        </w:rPr>
        <w:t>Based on this criteria, and the other information provided in this Section</w:t>
      </w:r>
      <w:r w:rsidR="005D6B98" w:rsidRPr="006A055F">
        <w:rPr>
          <w:rFonts w:cs="Arial"/>
        </w:rPr>
        <w:t>,</w:t>
      </w:r>
      <w:r w:rsidRPr="006A055F">
        <w:rPr>
          <w:rFonts w:cs="Arial"/>
        </w:rPr>
        <w:t xml:space="preserve"> </w:t>
      </w:r>
      <w:r w:rsidR="00CC2F1D" w:rsidRPr="006A055F">
        <w:rPr>
          <w:rFonts w:cs="Arial"/>
        </w:rPr>
        <w:t xml:space="preserve">pre-market assessment </w:t>
      </w:r>
      <w:r w:rsidR="0047689A" w:rsidRPr="006A055F">
        <w:rPr>
          <w:rFonts w:cs="Arial"/>
        </w:rPr>
        <w:t xml:space="preserve">for use as a nutritive substance </w:t>
      </w:r>
      <w:r w:rsidR="00F76D37" w:rsidRPr="006A055F">
        <w:rPr>
          <w:rFonts w:cs="Arial"/>
        </w:rPr>
        <w:t xml:space="preserve">was </w:t>
      </w:r>
      <w:r w:rsidRPr="006A055F">
        <w:rPr>
          <w:rFonts w:cs="Arial"/>
        </w:rPr>
        <w:t>appropriate and</w:t>
      </w:r>
      <w:r w:rsidR="00F76D37" w:rsidRPr="006A055F">
        <w:rPr>
          <w:rFonts w:cs="Arial"/>
        </w:rPr>
        <w:t xml:space="preserve"> </w:t>
      </w:r>
      <w:r w:rsidR="00CC2F1D" w:rsidRPr="006A055F">
        <w:rPr>
          <w:rFonts w:cs="Arial"/>
        </w:rPr>
        <w:t>required</w:t>
      </w:r>
      <w:r w:rsidRPr="006A055F">
        <w:rPr>
          <w:rFonts w:cs="Arial"/>
        </w:rPr>
        <w:t xml:space="preserve"> for </w:t>
      </w:r>
      <w:proofErr w:type="spellStart"/>
      <w:r w:rsidRPr="006A055F">
        <w:rPr>
          <w:rFonts w:cs="Arial"/>
        </w:rPr>
        <w:t>bLf</w:t>
      </w:r>
      <w:proofErr w:type="spellEnd"/>
      <w:r w:rsidR="001B6E23" w:rsidRPr="006A055F">
        <w:rPr>
          <w:rFonts w:cs="Arial"/>
        </w:rPr>
        <w:t xml:space="preserve"> when used as stated in IFP</w:t>
      </w:r>
      <w:r w:rsidR="00CC2F1D" w:rsidRPr="006A055F">
        <w:rPr>
          <w:rFonts w:cs="Arial"/>
        </w:rPr>
        <w:t>. This</w:t>
      </w:r>
      <w:r w:rsidR="00CC2F1D" w:rsidRPr="006A055F" w:rsidDel="00F76D37">
        <w:rPr>
          <w:rFonts w:cs="Arial"/>
        </w:rPr>
        <w:t xml:space="preserve"> </w:t>
      </w:r>
      <w:r w:rsidR="00F76D37" w:rsidRPr="006A055F">
        <w:rPr>
          <w:rFonts w:cs="Arial"/>
        </w:rPr>
        <w:t xml:space="preserve">was </w:t>
      </w:r>
      <w:r w:rsidR="00CC2F1D" w:rsidRPr="006A055F">
        <w:rPr>
          <w:rFonts w:cs="Arial"/>
        </w:rPr>
        <w:t>consistent with the FSANZ Act requirements and</w:t>
      </w:r>
      <w:r w:rsidR="006A055F" w:rsidRPr="006A055F">
        <w:rPr>
          <w:rFonts w:cs="Arial"/>
        </w:rPr>
        <w:t xml:space="preserve"> relevant</w:t>
      </w:r>
      <w:r w:rsidR="00CC2F1D" w:rsidRPr="006A055F">
        <w:rPr>
          <w:rFonts w:cs="Arial"/>
        </w:rPr>
        <w:t xml:space="preserve"> </w:t>
      </w:r>
      <w:r w:rsidR="006A055F" w:rsidRPr="006A055F">
        <w:t>Ministerial Policy Guidelines.</w:t>
      </w:r>
      <w:r w:rsidR="00CC2F1D" w:rsidRPr="006A055F">
        <w:rPr>
          <w:rFonts w:cs="Arial"/>
        </w:rPr>
        <w:t xml:space="preserve">  </w:t>
      </w:r>
    </w:p>
    <w:p w14:paraId="3BD4673A" w14:textId="4C319301" w:rsidR="00CC2F1D" w:rsidRPr="000270CB" w:rsidRDefault="00CC2F1D" w:rsidP="000270CB">
      <w:pPr>
        <w:pStyle w:val="Heading3"/>
        <w:rPr>
          <w:rFonts w:eastAsia="Arial"/>
        </w:rPr>
      </w:pPr>
      <w:bookmarkStart w:id="96" w:name="_Toc120540447"/>
      <w:bookmarkStart w:id="97" w:name="_Toc127364026"/>
      <w:r w:rsidRPr="000270CB">
        <w:rPr>
          <w:rFonts w:eastAsia="Arial"/>
        </w:rPr>
        <w:lastRenderedPageBreak/>
        <w:t>2.3.3</w:t>
      </w:r>
      <w:r w:rsidRPr="000270CB">
        <w:tab/>
      </w:r>
      <w:r w:rsidRPr="000270CB">
        <w:rPr>
          <w:rFonts w:eastAsia="Arial"/>
        </w:rPr>
        <w:t xml:space="preserve">Public health and safety considerations of </w:t>
      </w:r>
      <w:proofErr w:type="spellStart"/>
      <w:r w:rsidRPr="000270CB">
        <w:rPr>
          <w:rFonts w:eastAsia="Arial"/>
        </w:rPr>
        <w:t>bLf</w:t>
      </w:r>
      <w:proofErr w:type="spellEnd"/>
      <w:r w:rsidRPr="000270CB">
        <w:rPr>
          <w:rFonts w:eastAsia="Arial"/>
        </w:rPr>
        <w:t xml:space="preserve"> in IFP</w:t>
      </w:r>
      <w:bookmarkEnd w:id="96"/>
      <w:bookmarkEnd w:id="97"/>
    </w:p>
    <w:p w14:paraId="5E88EE91" w14:textId="3CC0D268" w:rsidR="00CC2F1D" w:rsidRPr="00CC2F1D" w:rsidRDefault="00CC2F1D" w:rsidP="00CC2F1D">
      <w:pPr>
        <w:spacing w:line="259" w:lineRule="auto"/>
        <w:rPr>
          <w:rFonts w:eastAsia="Arial" w:cs="Arial"/>
        </w:rPr>
      </w:pPr>
      <w:r w:rsidRPr="00CC2F1D">
        <w:rPr>
          <w:rFonts w:eastAsia="Arial" w:cs="Arial"/>
        </w:rPr>
        <w:t xml:space="preserve">FSANZ’s risk assessment at SD1 (Section </w:t>
      </w:r>
      <w:r w:rsidRPr="47379D30">
        <w:rPr>
          <w:rFonts w:eastAsia="Arial" w:cs="Arial"/>
        </w:rPr>
        <w:t>3.1.7</w:t>
      </w:r>
      <w:r w:rsidRPr="00CC2F1D">
        <w:rPr>
          <w:rFonts w:eastAsia="Arial" w:cs="Arial"/>
        </w:rPr>
        <w:t xml:space="preserve">) found that </w:t>
      </w:r>
      <w:proofErr w:type="spellStart"/>
      <w:r w:rsidRPr="00CC2F1D">
        <w:rPr>
          <w:rFonts w:eastAsia="Arial" w:cs="Arial"/>
        </w:rPr>
        <w:t>bLf</w:t>
      </w:r>
      <w:proofErr w:type="spellEnd"/>
      <w:r w:rsidRPr="00CC2F1D">
        <w:rPr>
          <w:rFonts w:eastAsia="Arial" w:cs="Arial"/>
        </w:rPr>
        <w:t xml:space="preserve"> in IFP was well tolerated with no adverse effects in intervention studies and toxicity studies and no microbiological safety concerns were found. The absence of potential adverse outcomes </w:t>
      </w:r>
      <w:r w:rsidR="001B77EF">
        <w:rPr>
          <w:rFonts w:eastAsia="Arial" w:cs="Arial"/>
        </w:rPr>
        <w:t>was</w:t>
      </w:r>
      <w:r w:rsidRPr="00CC2F1D">
        <w:rPr>
          <w:rFonts w:eastAsia="Arial" w:cs="Arial"/>
        </w:rPr>
        <w:t xml:space="preserve"> supported by </w:t>
      </w:r>
      <w:r w:rsidRPr="00CC2F1D">
        <w:t xml:space="preserve">FSANZ’s dietary intake assessment (SD1 Section 3.3). </w:t>
      </w:r>
      <w:bookmarkStart w:id="98" w:name="_Hlk124167564"/>
      <w:r w:rsidRPr="00CC2F1D">
        <w:rPr>
          <w:rFonts w:eastAsia="Arial" w:cs="Arial"/>
        </w:rPr>
        <w:t xml:space="preserve">FSANZ also concluded that consumption of IFP with added </w:t>
      </w:r>
      <w:proofErr w:type="spellStart"/>
      <w:r w:rsidRPr="00CC2F1D">
        <w:rPr>
          <w:rFonts w:eastAsia="Arial" w:cs="Arial"/>
        </w:rPr>
        <w:t>bLf</w:t>
      </w:r>
      <w:proofErr w:type="spellEnd"/>
      <w:r w:rsidRPr="00CC2F1D">
        <w:rPr>
          <w:rFonts w:eastAsia="Arial" w:cs="Arial"/>
        </w:rPr>
        <w:t xml:space="preserve">, at 1000 mg/L (~40 mg/100 kJ), </w:t>
      </w:r>
      <w:r w:rsidR="00A910BA">
        <w:rPr>
          <w:rFonts w:eastAsia="Arial" w:cs="Arial"/>
        </w:rPr>
        <w:t>was</w:t>
      </w:r>
      <w:r w:rsidRPr="00CC2F1D">
        <w:rPr>
          <w:rFonts w:eastAsia="Arial" w:cs="Arial"/>
        </w:rPr>
        <w:t xml:space="preserve"> unlikely to adversely affect infant growth and development </w:t>
      </w:r>
      <w:bookmarkEnd w:id="98"/>
      <w:r w:rsidRPr="00CC2F1D">
        <w:rPr>
          <w:rFonts w:eastAsia="Arial" w:cs="Arial"/>
        </w:rPr>
        <w:t xml:space="preserve">(SD1 Section 4.2). </w:t>
      </w:r>
    </w:p>
    <w:p w14:paraId="463509FE" w14:textId="68509443" w:rsidR="00CC2F1D" w:rsidRDefault="00CC2F1D" w:rsidP="00CC2F1D">
      <w:pPr>
        <w:spacing w:line="259" w:lineRule="auto"/>
        <w:rPr>
          <w:rFonts w:eastAsia="Arial" w:cs="Arial"/>
        </w:rPr>
      </w:pPr>
      <w:r w:rsidRPr="00CC2F1D">
        <w:rPr>
          <w:rFonts w:eastAsia="Arial" w:cs="Arial"/>
        </w:rPr>
        <w:t>FSANZ also note</w:t>
      </w:r>
      <w:r w:rsidR="00A910BA">
        <w:rPr>
          <w:rFonts w:eastAsia="Arial" w:cs="Arial"/>
        </w:rPr>
        <w:t>d</w:t>
      </w:r>
      <w:r w:rsidRPr="00CC2F1D">
        <w:rPr>
          <w:rFonts w:eastAsia="Arial" w:cs="Arial"/>
        </w:rPr>
        <w:t xml:space="preserve"> that </w:t>
      </w:r>
      <w:proofErr w:type="spellStart"/>
      <w:r w:rsidRPr="00CC2F1D">
        <w:rPr>
          <w:rFonts w:eastAsia="Arial" w:cs="Arial"/>
        </w:rPr>
        <w:t>Lf</w:t>
      </w:r>
      <w:proofErr w:type="spellEnd"/>
      <w:r w:rsidRPr="00CC2F1D">
        <w:rPr>
          <w:rFonts w:eastAsia="Arial" w:cs="Arial"/>
        </w:rPr>
        <w:t xml:space="preserve"> is an iron-binding protein (SD1 Section 2.2.1), however FSANZ found no evidence that </w:t>
      </w:r>
      <w:proofErr w:type="spellStart"/>
      <w:r w:rsidRPr="00CC2F1D">
        <w:rPr>
          <w:rFonts w:eastAsia="Arial" w:cs="Arial"/>
        </w:rPr>
        <w:t>bLf</w:t>
      </w:r>
      <w:proofErr w:type="spellEnd"/>
      <w:r w:rsidRPr="00CC2F1D">
        <w:rPr>
          <w:rFonts w:eastAsia="Arial" w:cs="Arial"/>
        </w:rPr>
        <w:t xml:space="preserve"> </w:t>
      </w:r>
      <w:r w:rsidR="36784A10" w:rsidRPr="47379D30">
        <w:rPr>
          <w:rFonts w:eastAsia="Arial" w:cs="Arial"/>
        </w:rPr>
        <w:t>was</w:t>
      </w:r>
      <w:r w:rsidRPr="00CC2F1D">
        <w:rPr>
          <w:rFonts w:eastAsia="Arial" w:cs="Arial"/>
        </w:rPr>
        <w:t xml:space="preserve"> likely to interact negatively with the bioavailability, storage or metabolism of other nutrients. Similarly, if </w:t>
      </w:r>
      <w:proofErr w:type="spellStart"/>
      <w:r w:rsidRPr="00CC2F1D">
        <w:rPr>
          <w:rFonts w:eastAsia="Arial" w:cs="Arial"/>
        </w:rPr>
        <w:t>bLf</w:t>
      </w:r>
      <w:proofErr w:type="spellEnd"/>
      <w:r w:rsidRPr="00CC2F1D">
        <w:rPr>
          <w:rFonts w:eastAsia="Arial" w:cs="Arial"/>
        </w:rPr>
        <w:t xml:space="preserve"> was to theoretically increase iron absorption in any capacity, intake of iron by infants in the first year would not exceed the level of iron toxicity due to the maximum permitted </w:t>
      </w:r>
      <w:r w:rsidR="00CE7687">
        <w:rPr>
          <w:rFonts w:eastAsia="Arial" w:cs="Arial"/>
        </w:rPr>
        <w:t>amount</w:t>
      </w:r>
      <w:r w:rsidR="00CE7687" w:rsidRPr="00CC2F1D">
        <w:rPr>
          <w:rFonts w:eastAsia="Arial" w:cs="Arial"/>
        </w:rPr>
        <w:t xml:space="preserve"> </w:t>
      </w:r>
      <w:r w:rsidRPr="00CC2F1D">
        <w:rPr>
          <w:rFonts w:eastAsia="Arial" w:cs="Arial"/>
        </w:rPr>
        <w:t xml:space="preserve">of iron allowable in IFP under the Code. </w:t>
      </w:r>
    </w:p>
    <w:p w14:paraId="16EDE904" w14:textId="4146745B" w:rsidR="00696458" w:rsidRPr="00FF5A3A" w:rsidRDefault="00696458" w:rsidP="00510C2B">
      <w:pPr>
        <w:spacing w:line="259" w:lineRule="auto"/>
        <w:rPr>
          <w:szCs w:val="22"/>
          <w:lang w:bidi="ar-SA"/>
        </w:rPr>
      </w:pPr>
      <w:r w:rsidRPr="00FF5A3A">
        <w:rPr>
          <w:rFonts w:eastAsia="Arial" w:cs="Arial"/>
        </w:rPr>
        <w:t>FSANZ</w:t>
      </w:r>
      <w:r w:rsidR="00510C2B" w:rsidRPr="00FF5A3A">
        <w:rPr>
          <w:rFonts w:eastAsia="Arial" w:cs="Arial"/>
        </w:rPr>
        <w:t xml:space="preserve"> recognises that </w:t>
      </w:r>
      <w:proofErr w:type="spellStart"/>
      <w:r w:rsidRPr="00FF5A3A">
        <w:rPr>
          <w:rStyle w:val="normaltextrun"/>
          <w:rFonts w:cs="Arial"/>
          <w:shd w:val="clear" w:color="auto" w:fill="FFFFFF"/>
        </w:rPr>
        <w:t>bLf</w:t>
      </w:r>
      <w:proofErr w:type="spellEnd"/>
      <w:r w:rsidRPr="00FF5A3A">
        <w:rPr>
          <w:rStyle w:val="normaltextrun"/>
          <w:rFonts w:cs="Arial"/>
          <w:shd w:val="clear" w:color="auto" w:fill="FFFFFF"/>
        </w:rPr>
        <w:t xml:space="preserve"> is derived from cow’s milk which is a food allergen. </w:t>
      </w:r>
      <w:r w:rsidRPr="00FF5A3A">
        <w:rPr>
          <w:szCs w:val="22"/>
        </w:rPr>
        <w:t xml:space="preserve">The allergenicity assessment concluded that there is evidence some individuals with cow’s milk allergy have </w:t>
      </w:r>
      <w:proofErr w:type="spellStart"/>
      <w:r w:rsidRPr="00FF5A3A">
        <w:rPr>
          <w:szCs w:val="22"/>
        </w:rPr>
        <w:t>IgE</w:t>
      </w:r>
      <w:proofErr w:type="spellEnd"/>
      <w:r w:rsidRPr="00FF5A3A">
        <w:rPr>
          <w:szCs w:val="22"/>
        </w:rPr>
        <w:t xml:space="preserve"> antibodies to </w:t>
      </w:r>
      <w:proofErr w:type="spellStart"/>
      <w:r w:rsidRPr="00FF5A3A">
        <w:rPr>
          <w:szCs w:val="22"/>
        </w:rPr>
        <w:t>bLf</w:t>
      </w:r>
      <w:proofErr w:type="spellEnd"/>
      <w:r w:rsidRPr="00FF5A3A">
        <w:rPr>
          <w:szCs w:val="22"/>
        </w:rPr>
        <w:t xml:space="preserve">, indicating sensitisation. </w:t>
      </w:r>
      <w:r w:rsidR="00E97392" w:rsidRPr="00FF5A3A">
        <w:rPr>
          <w:szCs w:val="22"/>
        </w:rPr>
        <w:t>This is addressed in Section 2.3.8.2 of this Report.</w:t>
      </w:r>
    </w:p>
    <w:p w14:paraId="16CA031C" w14:textId="1C4E430D" w:rsidR="00B52E7B" w:rsidRPr="00FF5A3A" w:rsidRDefault="00725EF0" w:rsidP="00CC2F1D">
      <w:pPr>
        <w:spacing w:line="259" w:lineRule="auto"/>
        <w:rPr>
          <w:rFonts w:eastAsia="Arial" w:cs="Arial"/>
        </w:rPr>
      </w:pPr>
      <w:r w:rsidRPr="00FF5A3A">
        <w:rPr>
          <w:lang w:eastAsia="en-AU" w:bidi="ar-SA"/>
        </w:rPr>
        <w:t xml:space="preserve">Based on </w:t>
      </w:r>
      <w:r w:rsidR="00CC2F1D" w:rsidRPr="00FF5A3A">
        <w:rPr>
          <w:lang w:eastAsia="en-AU" w:bidi="ar-SA"/>
        </w:rPr>
        <w:t>FSANZ’s independent safety assessment</w:t>
      </w:r>
      <w:r w:rsidRPr="00FF5A3A">
        <w:rPr>
          <w:lang w:eastAsia="en-AU" w:bidi="ar-SA"/>
        </w:rPr>
        <w:t>s</w:t>
      </w:r>
      <w:r w:rsidR="00CC2F1D" w:rsidRPr="00FF5A3A">
        <w:rPr>
          <w:lang w:eastAsia="en-AU" w:bidi="ar-SA"/>
        </w:rPr>
        <w:t xml:space="preserve">, </w:t>
      </w:r>
      <w:r w:rsidRPr="00FF5A3A">
        <w:rPr>
          <w:lang w:eastAsia="en-AU" w:bidi="ar-SA"/>
        </w:rPr>
        <w:t xml:space="preserve">and noting the widespread use of </w:t>
      </w:r>
      <w:proofErr w:type="spellStart"/>
      <w:r w:rsidRPr="00FF5A3A">
        <w:rPr>
          <w:lang w:eastAsia="en-AU" w:bidi="ar-SA"/>
        </w:rPr>
        <w:t>bLf</w:t>
      </w:r>
      <w:proofErr w:type="spellEnd"/>
      <w:r w:rsidRPr="00FF5A3A">
        <w:rPr>
          <w:lang w:eastAsia="en-AU" w:bidi="ar-SA"/>
        </w:rPr>
        <w:t xml:space="preserve"> in IFP internationally without any reported adverse effects </w:t>
      </w:r>
      <w:r w:rsidRPr="00FF5A3A">
        <w:t>(see Section 1.3.3</w:t>
      </w:r>
      <w:r w:rsidRPr="00FF5A3A">
        <w:rPr>
          <w:lang w:eastAsia="en-AU" w:bidi="ar-SA"/>
        </w:rPr>
        <w:t>)</w:t>
      </w:r>
      <w:r w:rsidR="00EC265C" w:rsidRPr="00FF5A3A">
        <w:rPr>
          <w:lang w:eastAsia="en-AU" w:bidi="ar-SA"/>
        </w:rPr>
        <w:t>,</w:t>
      </w:r>
      <w:r w:rsidRPr="00FF5A3A">
        <w:rPr>
          <w:lang w:eastAsia="en-AU" w:bidi="ar-SA"/>
        </w:rPr>
        <w:t xml:space="preserve"> </w:t>
      </w:r>
      <w:r w:rsidR="00CC2F1D" w:rsidRPr="00FF5A3A">
        <w:rPr>
          <w:lang w:eastAsia="en-AU" w:bidi="ar-SA"/>
        </w:rPr>
        <w:t>FSANZ conclude</w:t>
      </w:r>
      <w:r w:rsidR="009C21F8" w:rsidRPr="00FF5A3A">
        <w:rPr>
          <w:lang w:eastAsia="en-AU" w:bidi="ar-SA"/>
        </w:rPr>
        <w:t>d</w:t>
      </w:r>
      <w:r w:rsidR="00CC2F1D" w:rsidRPr="00FF5A3A">
        <w:rPr>
          <w:lang w:eastAsia="en-AU" w:bidi="ar-SA"/>
        </w:rPr>
        <w:t xml:space="preserve"> there </w:t>
      </w:r>
      <w:r w:rsidR="004B5041" w:rsidRPr="00FF5A3A">
        <w:rPr>
          <w:lang w:eastAsia="en-AU" w:bidi="ar-SA"/>
        </w:rPr>
        <w:t>were</w:t>
      </w:r>
      <w:r w:rsidR="004E12C0" w:rsidRPr="00FF5A3A">
        <w:rPr>
          <w:lang w:eastAsia="en-AU" w:bidi="ar-SA"/>
        </w:rPr>
        <w:t xml:space="preserve"> </w:t>
      </w:r>
      <w:r w:rsidR="004E12C0" w:rsidRPr="00FF5A3A">
        <w:t xml:space="preserve">no additional public health and safety concerns with the addition of </w:t>
      </w:r>
      <w:r w:rsidR="0052248D">
        <w:t xml:space="preserve">the Applicant’s </w:t>
      </w:r>
      <w:proofErr w:type="spellStart"/>
      <w:r w:rsidR="004E12C0" w:rsidRPr="00FF5A3A">
        <w:t>bLf</w:t>
      </w:r>
      <w:proofErr w:type="spellEnd"/>
      <w:r w:rsidR="004E12C0" w:rsidRPr="00FF5A3A">
        <w:t xml:space="preserve"> to IFP</w:t>
      </w:r>
      <w:r w:rsidR="0078313E">
        <w:t xml:space="preserve"> as a nutritive substance</w:t>
      </w:r>
      <w:r w:rsidR="004E12C0" w:rsidRPr="00FF5A3A">
        <w:t xml:space="preserve"> up to a maximum permitted amount of 40</w:t>
      </w:r>
      <w:r w:rsidR="00296018">
        <w:t> </w:t>
      </w:r>
      <w:r w:rsidR="004E12C0" w:rsidRPr="00FF5A3A">
        <w:t>mg/100 kJ, aside from the possible allergen risk.</w:t>
      </w:r>
    </w:p>
    <w:p w14:paraId="06CC5D49" w14:textId="294B0A5F" w:rsidR="00CC2F1D" w:rsidRPr="000270CB" w:rsidRDefault="00CC2F1D" w:rsidP="000270CB">
      <w:pPr>
        <w:pStyle w:val="Heading3"/>
      </w:pPr>
      <w:bookmarkStart w:id="99" w:name="_Toc120540448"/>
      <w:bookmarkStart w:id="100" w:name="_Toc127364027"/>
      <w:r w:rsidRPr="000270CB">
        <w:t xml:space="preserve">2.3.4 </w:t>
      </w:r>
      <w:r w:rsidRPr="000270CB">
        <w:tab/>
      </w:r>
      <w:proofErr w:type="spellStart"/>
      <w:r w:rsidRPr="000270CB">
        <w:t>bLf</w:t>
      </w:r>
      <w:proofErr w:type="spellEnd"/>
      <w:r w:rsidRPr="000270CB">
        <w:t xml:space="preserve"> and beneficial </w:t>
      </w:r>
      <w:r w:rsidR="001032EA" w:rsidRPr="000270CB">
        <w:t xml:space="preserve">outcomes </w:t>
      </w:r>
      <w:r w:rsidRPr="000270CB">
        <w:t>in IFP</w:t>
      </w:r>
      <w:bookmarkEnd w:id="99"/>
      <w:bookmarkEnd w:id="100"/>
    </w:p>
    <w:p w14:paraId="69235EE8" w14:textId="20364C35" w:rsidR="00CC2F1D" w:rsidRPr="00CC2F1D" w:rsidRDefault="00CC2F1D" w:rsidP="00CC2F1D">
      <w:pPr>
        <w:spacing w:line="259" w:lineRule="auto"/>
        <w:rPr>
          <w:rFonts w:eastAsia="Arial" w:cs="Arial"/>
        </w:rPr>
      </w:pPr>
      <w:r w:rsidRPr="00CC2F1D">
        <w:rPr>
          <w:rFonts w:eastAsia="Arial"/>
          <w:lang w:val="en-US"/>
        </w:rPr>
        <w:t xml:space="preserve">A demonstrable health </w:t>
      </w:r>
      <w:r w:rsidR="00981ECA">
        <w:rPr>
          <w:rFonts w:eastAsia="Arial"/>
          <w:lang w:val="en-US"/>
        </w:rPr>
        <w:t>outcome</w:t>
      </w:r>
      <w:r w:rsidRPr="00CC2F1D">
        <w:rPr>
          <w:rFonts w:eastAsia="Arial"/>
          <w:lang w:val="en-US"/>
        </w:rPr>
        <w:t xml:space="preserve"> in conjunction with bringing the composition of IFP closer to that of human milk </w:t>
      </w:r>
      <w:r w:rsidR="00547E90">
        <w:rPr>
          <w:rFonts w:eastAsia="Arial"/>
          <w:lang w:val="en-US"/>
        </w:rPr>
        <w:t>was</w:t>
      </w:r>
      <w:r w:rsidRPr="00CC2F1D">
        <w:rPr>
          <w:rFonts w:eastAsia="Arial"/>
          <w:lang w:val="en-US"/>
        </w:rPr>
        <w:t xml:space="preserve"> aligned with the definition of IFP in the Code and reflect</w:t>
      </w:r>
      <w:r w:rsidR="00547E90">
        <w:rPr>
          <w:rFonts w:eastAsia="Arial"/>
          <w:lang w:val="en-US"/>
        </w:rPr>
        <w:t>ed</w:t>
      </w:r>
      <w:r w:rsidRPr="00CC2F1D">
        <w:rPr>
          <w:rFonts w:eastAsia="Arial"/>
          <w:lang w:val="en-US"/>
        </w:rPr>
        <w:t xml:space="preserve"> the primary purpose of consumption in supporting the development of infants that </w:t>
      </w:r>
      <w:r w:rsidR="00A32FB1">
        <w:rPr>
          <w:rFonts w:eastAsia="Arial"/>
          <w:lang w:val="en-US"/>
        </w:rPr>
        <w:t>are not</w:t>
      </w:r>
      <w:r w:rsidRPr="00CC2F1D">
        <w:rPr>
          <w:rFonts w:eastAsia="Arial"/>
          <w:lang w:val="en-US"/>
        </w:rPr>
        <w:t xml:space="preserve"> breastfed. This also align</w:t>
      </w:r>
      <w:r w:rsidR="006F1958">
        <w:rPr>
          <w:rFonts w:eastAsia="Arial"/>
          <w:lang w:val="en-US"/>
        </w:rPr>
        <w:t>ed</w:t>
      </w:r>
      <w:r w:rsidRPr="00CC2F1D">
        <w:rPr>
          <w:rFonts w:eastAsia="Arial"/>
          <w:lang w:val="en-US"/>
        </w:rPr>
        <w:t xml:space="preserve"> with specific policy principle (j) of the </w:t>
      </w:r>
      <w:r w:rsidRPr="00CC2F1D">
        <w:rPr>
          <w:rFonts w:eastAsia="Arial"/>
          <w:i/>
          <w:iCs/>
          <w:lang w:val="en-US"/>
        </w:rPr>
        <w:t xml:space="preserve">Regulation of Infant Formula Products </w:t>
      </w:r>
      <w:r w:rsidRPr="00CC2F1D">
        <w:rPr>
          <w:rFonts w:eastAsia="Arial"/>
          <w:lang w:val="en-US"/>
        </w:rPr>
        <w:t>guideline which</w:t>
      </w:r>
      <w:r w:rsidRPr="00CC2F1D">
        <w:t xml:space="preserve"> require</w:t>
      </w:r>
      <w:r w:rsidR="00D4441B">
        <w:t>d</w:t>
      </w:r>
      <w:r w:rsidRPr="00CC2F1D">
        <w:t xml:space="preserve"> that substances added to IFP must have a substantiated beneficial </w:t>
      </w:r>
      <w:r w:rsidR="00C42AC3">
        <w:t>outcome</w:t>
      </w:r>
      <w:r w:rsidR="00C42AC3" w:rsidRPr="00CC2F1D">
        <w:t xml:space="preserve"> </w:t>
      </w:r>
      <w:r w:rsidRPr="00CC2F1D">
        <w:t>in normal growth and development of infants, or a technological role</w:t>
      </w:r>
      <w:r w:rsidR="00C16B29">
        <w:t xml:space="preserve"> (taking into </w:t>
      </w:r>
      <w:r w:rsidR="00CF0601">
        <w:t>account, where relevant</w:t>
      </w:r>
      <w:r w:rsidR="00C80E06">
        <w:t>,</w:t>
      </w:r>
      <w:r w:rsidR="00CF0601">
        <w:t xml:space="preserve"> the levels of comparable substances </w:t>
      </w:r>
      <w:r w:rsidR="00C80E06">
        <w:t>in breastmilk)</w:t>
      </w:r>
      <w:r w:rsidRPr="00CC2F1D">
        <w:t>. FSANZ</w:t>
      </w:r>
      <w:r w:rsidRPr="00CC2F1D" w:rsidDel="00CF23C6">
        <w:t xml:space="preserve"> </w:t>
      </w:r>
      <w:r w:rsidRPr="00CC2F1D">
        <w:t xml:space="preserve">considered these requirements in assessing each of the beneficial health </w:t>
      </w:r>
      <w:r w:rsidR="00C80E06">
        <w:t>outcomes</w:t>
      </w:r>
      <w:r w:rsidR="00C80E06" w:rsidRPr="00CC2F1D">
        <w:t xml:space="preserve"> </w:t>
      </w:r>
      <w:r w:rsidRPr="00CC2F1D">
        <w:t xml:space="preserve">of </w:t>
      </w:r>
      <w:proofErr w:type="spellStart"/>
      <w:r w:rsidRPr="00CC2F1D">
        <w:t>bLf</w:t>
      </w:r>
      <w:proofErr w:type="spellEnd"/>
      <w:r w:rsidRPr="00CC2F1D">
        <w:t xml:space="preserve"> stated in the Application.</w:t>
      </w:r>
    </w:p>
    <w:p w14:paraId="0CFCDCA0" w14:textId="01CC54CB" w:rsidR="00CC2F1D" w:rsidRPr="00551A91" w:rsidRDefault="00CC2F1D" w:rsidP="00CC2F1D">
      <w:pPr>
        <w:rPr>
          <w:rFonts w:eastAsia="Arial"/>
        </w:rPr>
      </w:pPr>
      <w:bookmarkStart w:id="101" w:name="_Hlk123906725"/>
      <w:r w:rsidRPr="00CC2F1D">
        <w:rPr>
          <w:rFonts w:eastAsia="Arial"/>
        </w:rPr>
        <w:t xml:space="preserve">Based on FSANZ’s assessment of beneficial health </w:t>
      </w:r>
      <w:r w:rsidR="00C80E06">
        <w:rPr>
          <w:rFonts w:eastAsia="Arial"/>
        </w:rPr>
        <w:t>outcomes</w:t>
      </w:r>
      <w:r w:rsidR="007E24A2">
        <w:rPr>
          <w:rFonts w:eastAsia="Arial"/>
        </w:rPr>
        <w:t xml:space="preserve"> and role in the normal growth and development</w:t>
      </w:r>
      <w:r w:rsidRPr="00CC2F1D">
        <w:rPr>
          <w:rFonts w:eastAsia="Arial"/>
        </w:rPr>
        <w:t>, FSANZ conclude</w:t>
      </w:r>
      <w:r w:rsidR="00873D3E">
        <w:rPr>
          <w:rFonts w:eastAsia="Arial"/>
        </w:rPr>
        <w:t>d</w:t>
      </w:r>
      <w:r w:rsidRPr="00CC2F1D">
        <w:rPr>
          <w:rFonts w:eastAsia="Arial"/>
        </w:rPr>
        <w:t xml:space="preserve"> that</w:t>
      </w:r>
      <w:r w:rsidR="00EC265C">
        <w:rPr>
          <w:rFonts w:eastAsia="Arial"/>
        </w:rPr>
        <w:t xml:space="preserve"> the use of </w:t>
      </w:r>
      <w:r w:rsidR="00EC265C" w:rsidRPr="00800FE4">
        <w:rPr>
          <w:rFonts w:eastAsia="Arial"/>
        </w:rPr>
        <w:t xml:space="preserve">the Applicant’s </w:t>
      </w:r>
      <w:proofErr w:type="spellStart"/>
      <w:r w:rsidRPr="00800FE4">
        <w:rPr>
          <w:rFonts w:eastAsia="Arial"/>
        </w:rPr>
        <w:t>bLf</w:t>
      </w:r>
      <w:proofErr w:type="spellEnd"/>
      <w:r w:rsidRPr="00800FE4">
        <w:rPr>
          <w:rFonts w:eastAsia="Arial"/>
        </w:rPr>
        <w:t xml:space="preserve"> </w:t>
      </w:r>
      <w:r w:rsidR="00551A91" w:rsidRPr="00800FE4">
        <w:rPr>
          <w:rFonts w:eastAsia="Arial"/>
        </w:rPr>
        <w:t>in the manner proposed would have a beneficial outcome. That is, it would be</w:t>
      </w:r>
      <w:r w:rsidR="00193DF8" w:rsidRPr="00800FE4">
        <w:rPr>
          <w:rFonts w:eastAsia="Arial"/>
        </w:rPr>
        <w:t xml:space="preserve"> </w:t>
      </w:r>
      <w:r w:rsidRPr="00800FE4">
        <w:rPr>
          <w:rFonts w:eastAsia="Arial"/>
        </w:rPr>
        <w:t>bioavailable in infants and</w:t>
      </w:r>
      <w:r w:rsidRPr="00CC2F1D">
        <w:rPr>
          <w:rFonts w:eastAsia="Arial"/>
        </w:rPr>
        <w:t xml:space="preserve"> per</w:t>
      </w:r>
      <w:r w:rsidRPr="00CC2F1D">
        <w:t xml:space="preserve">form a similar nutritional function to </w:t>
      </w:r>
      <w:proofErr w:type="spellStart"/>
      <w:r w:rsidRPr="00CC2F1D">
        <w:t>hLf</w:t>
      </w:r>
      <w:proofErr w:type="spellEnd"/>
      <w:r w:rsidRPr="00CC2F1D">
        <w:t xml:space="preserve"> in meeting the stated purpose of reducing risk of infection in infants.</w:t>
      </w:r>
    </w:p>
    <w:p w14:paraId="5BA8A0A5" w14:textId="72C0DBC3" w:rsidR="00CC2F1D" w:rsidRPr="000270CB" w:rsidRDefault="00CC2F1D" w:rsidP="000270CB">
      <w:pPr>
        <w:pStyle w:val="Heading3"/>
      </w:pPr>
      <w:bookmarkStart w:id="102" w:name="_Toc120540449"/>
      <w:bookmarkStart w:id="103" w:name="_Toc127364028"/>
      <w:bookmarkEnd w:id="101"/>
      <w:r w:rsidRPr="000270CB">
        <w:t xml:space="preserve">2.3.5 </w:t>
      </w:r>
      <w:r w:rsidRPr="000270CB">
        <w:tab/>
        <w:t xml:space="preserve">Maximum permitted amount of </w:t>
      </w:r>
      <w:proofErr w:type="spellStart"/>
      <w:r w:rsidRPr="000270CB">
        <w:t>bLf</w:t>
      </w:r>
      <w:proofErr w:type="spellEnd"/>
      <w:r w:rsidRPr="000270CB">
        <w:t xml:space="preserve"> in IFP and units of expression</w:t>
      </w:r>
      <w:bookmarkEnd w:id="102"/>
      <w:bookmarkEnd w:id="103"/>
    </w:p>
    <w:p w14:paraId="6F27AE75" w14:textId="1F20E136" w:rsidR="00CC2F1D" w:rsidRPr="00CC2F1D" w:rsidRDefault="00CC2F1D" w:rsidP="00CC2F1D">
      <w:pPr>
        <w:rPr>
          <w:rFonts w:eastAsia="Arial" w:cs="Arial"/>
        </w:rPr>
      </w:pPr>
      <w:r w:rsidRPr="00CC2F1D">
        <w:t xml:space="preserve">The proposed maximum permitted amount of </w:t>
      </w:r>
      <w:proofErr w:type="spellStart"/>
      <w:r w:rsidRPr="00CC2F1D">
        <w:t>bLf</w:t>
      </w:r>
      <w:proofErr w:type="spellEnd"/>
      <w:r w:rsidRPr="00CC2F1D">
        <w:t xml:space="preserve"> </w:t>
      </w:r>
      <w:r w:rsidR="00074826">
        <w:t>was</w:t>
      </w:r>
      <w:r w:rsidRPr="00CC2F1D">
        <w:t xml:space="preserve"> based on the safety, technical and beneficial health </w:t>
      </w:r>
      <w:r w:rsidR="00193DF8">
        <w:t>outcome</w:t>
      </w:r>
      <w:r w:rsidR="00193DF8" w:rsidRPr="00CC2F1D">
        <w:t xml:space="preserve"> </w:t>
      </w:r>
      <w:r w:rsidRPr="00CC2F1D">
        <w:t xml:space="preserve">assessments, including estimated dietary intakes and naturally occurring levels </w:t>
      </w:r>
      <w:r w:rsidR="001E2BBE">
        <w:t xml:space="preserve">of </w:t>
      </w:r>
      <w:proofErr w:type="spellStart"/>
      <w:r w:rsidR="001E2BBE">
        <w:t>hLf</w:t>
      </w:r>
      <w:proofErr w:type="spellEnd"/>
      <w:r w:rsidRPr="00CC2F1D">
        <w:t xml:space="preserve"> in human milk.</w:t>
      </w:r>
    </w:p>
    <w:p w14:paraId="605CBA82" w14:textId="131B0602" w:rsidR="00CC2F1D" w:rsidRPr="00CC2F1D" w:rsidRDefault="00CC2F1D" w:rsidP="006A055F">
      <w:bookmarkStart w:id="104" w:name="_Hlk124167638"/>
      <w:r w:rsidRPr="00CC2F1D">
        <w:lastRenderedPageBreak/>
        <w:t>FSANZ recognise</w:t>
      </w:r>
      <w:r w:rsidR="00CC44DC">
        <w:t>d</w:t>
      </w:r>
      <w:r w:rsidRPr="00CC2F1D">
        <w:t xml:space="preserve"> that the proposed maximum permitted amount of 40 mg/100 kJ (equivalent to 1109 mg/L) of </w:t>
      </w:r>
      <w:proofErr w:type="spellStart"/>
      <w:r w:rsidRPr="00CC2F1D">
        <w:t>bLf</w:t>
      </w:r>
      <w:proofErr w:type="spellEnd"/>
      <w:r w:rsidRPr="00CC2F1D">
        <w:t xml:space="preserve"> </w:t>
      </w:r>
      <w:bookmarkEnd w:id="104"/>
      <w:r w:rsidRPr="00CC2F1D">
        <w:t xml:space="preserve">in IFP </w:t>
      </w:r>
      <w:r w:rsidR="00057956">
        <w:t>was</w:t>
      </w:r>
      <w:r w:rsidRPr="00CC2F1D">
        <w:t xml:space="preserve"> </w:t>
      </w:r>
      <w:r w:rsidRPr="005F4F01">
        <w:rPr>
          <w:rFonts w:eastAsia="Arial"/>
        </w:rPr>
        <w:t xml:space="preserve">lower than the concentration of </w:t>
      </w:r>
      <w:proofErr w:type="spellStart"/>
      <w:r w:rsidRPr="005F4F01">
        <w:rPr>
          <w:rFonts w:eastAsia="Arial"/>
        </w:rPr>
        <w:t>hLf</w:t>
      </w:r>
      <w:proofErr w:type="spellEnd"/>
      <w:r w:rsidRPr="005F4F01">
        <w:rPr>
          <w:rFonts w:eastAsia="Arial"/>
        </w:rPr>
        <w:t xml:space="preserve"> in human milk (1230-3390 mg/L). </w:t>
      </w:r>
      <w:bookmarkStart w:id="105" w:name="_Hlk124167599"/>
      <w:r w:rsidRPr="005F4F01">
        <w:rPr>
          <w:rFonts w:eastAsia="Calibri"/>
        </w:rPr>
        <w:t xml:space="preserve">The proposed maximum permitted amount </w:t>
      </w:r>
      <w:r w:rsidR="00B55BA8" w:rsidRPr="005F4F01">
        <w:rPr>
          <w:rFonts w:eastAsia="Calibri"/>
        </w:rPr>
        <w:t>was</w:t>
      </w:r>
      <w:r w:rsidR="5CFB026A" w:rsidRPr="005F4F01">
        <w:rPr>
          <w:rFonts w:eastAsia="Calibri"/>
        </w:rPr>
        <w:t>,</w:t>
      </w:r>
      <w:r w:rsidRPr="005F4F01">
        <w:rPr>
          <w:rFonts w:eastAsia="Calibri"/>
        </w:rPr>
        <w:t xml:space="preserve"> however</w:t>
      </w:r>
      <w:r w:rsidR="35EA85EC" w:rsidRPr="005F4F01">
        <w:rPr>
          <w:rFonts w:eastAsia="Calibri"/>
        </w:rPr>
        <w:t>,</w:t>
      </w:r>
      <w:r w:rsidRPr="005F4F01">
        <w:rPr>
          <w:rFonts w:eastAsia="Calibri"/>
        </w:rPr>
        <w:t xml:space="preserve"> consistent with the highest tested amount </w:t>
      </w:r>
      <w:r w:rsidR="00674914" w:rsidRPr="005F4F01">
        <w:rPr>
          <w:rFonts w:eastAsia="Calibri"/>
        </w:rPr>
        <w:t xml:space="preserve">that </w:t>
      </w:r>
      <w:r w:rsidRPr="005F4F01">
        <w:rPr>
          <w:rFonts w:eastAsia="Calibri"/>
        </w:rPr>
        <w:t>pos</w:t>
      </w:r>
      <w:r w:rsidR="00674914" w:rsidRPr="005F4F01">
        <w:rPr>
          <w:rFonts w:eastAsia="Calibri"/>
        </w:rPr>
        <w:t>ed</w:t>
      </w:r>
      <w:r w:rsidRPr="005F4F01">
        <w:rPr>
          <w:rFonts w:eastAsia="Calibri"/>
        </w:rPr>
        <w:t xml:space="preserve"> no observed adverse effects in term infants (1000 mg/L)</w:t>
      </w:r>
      <w:bookmarkEnd w:id="105"/>
      <w:r w:rsidRPr="005F4F01">
        <w:rPr>
          <w:rFonts w:eastAsia="Calibri"/>
        </w:rPr>
        <w:t xml:space="preserve">, and </w:t>
      </w:r>
      <w:r w:rsidR="00674914" w:rsidRPr="005F4F01">
        <w:rPr>
          <w:rFonts w:eastAsia="Calibri"/>
        </w:rPr>
        <w:t xml:space="preserve">was </w:t>
      </w:r>
      <w:r w:rsidRPr="005F4F01">
        <w:rPr>
          <w:rFonts w:eastAsia="Calibri"/>
        </w:rPr>
        <w:t xml:space="preserve">within the range of highest levels tested with no observed adverse effects for the highly vulnerable group of preterm and very low birth weight infants (370-3704 mg/L). Further, </w:t>
      </w:r>
      <w:r w:rsidRPr="005F4F01">
        <w:rPr>
          <w:rFonts w:eastAsia="Arial"/>
        </w:rPr>
        <w:t xml:space="preserve">FSANZ found that </w:t>
      </w:r>
      <w:proofErr w:type="spellStart"/>
      <w:r w:rsidRPr="005F4F01">
        <w:rPr>
          <w:rFonts w:eastAsia="Arial"/>
        </w:rPr>
        <w:t>bLf</w:t>
      </w:r>
      <w:proofErr w:type="spellEnd"/>
      <w:r w:rsidRPr="005F4F01">
        <w:rPr>
          <w:rFonts w:eastAsia="Arial"/>
        </w:rPr>
        <w:t xml:space="preserve"> up to the proposed maximum permitted amount of 40 mg/100 kJ </w:t>
      </w:r>
      <w:r w:rsidR="00674914" w:rsidRPr="005F4F01">
        <w:rPr>
          <w:rFonts w:eastAsia="Arial"/>
        </w:rPr>
        <w:t xml:space="preserve">could </w:t>
      </w:r>
      <w:r w:rsidRPr="005F4F01">
        <w:rPr>
          <w:rFonts w:eastAsia="Arial"/>
        </w:rPr>
        <w:t xml:space="preserve">convey beneficial health </w:t>
      </w:r>
      <w:r w:rsidR="00674914" w:rsidRPr="005F4F01">
        <w:rPr>
          <w:rFonts w:eastAsia="Arial"/>
        </w:rPr>
        <w:t xml:space="preserve">outcomes </w:t>
      </w:r>
      <w:r w:rsidRPr="005F4F01">
        <w:rPr>
          <w:rFonts w:eastAsia="Arial"/>
        </w:rPr>
        <w:t>(SD1 Sections 3-5),</w:t>
      </w:r>
      <w:r w:rsidRPr="00CC2F1D">
        <w:t xml:space="preserve"> </w:t>
      </w:r>
      <w:r w:rsidR="051901B1" w:rsidRPr="5A02971B">
        <w:t>whilst</w:t>
      </w:r>
      <w:r w:rsidRPr="00CC2F1D">
        <w:t xml:space="preserve"> adding only that which is necessary to achieve a health </w:t>
      </w:r>
      <w:r w:rsidR="00674914">
        <w:t>outcome</w:t>
      </w:r>
      <w:r w:rsidR="00674914" w:rsidRPr="00CC2F1D">
        <w:t xml:space="preserve"> </w:t>
      </w:r>
      <w:r w:rsidR="7EB1DF88" w:rsidRPr="005F4F01">
        <w:rPr>
          <w:rFonts w:eastAsia="Arial"/>
        </w:rPr>
        <w:t>and</w:t>
      </w:r>
      <w:r w:rsidRPr="005F4F01">
        <w:rPr>
          <w:rFonts w:eastAsia="Arial"/>
        </w:rPr>
        <w:t xml:space="preserve"> posing no concerns of adverse effects</w:t>
      </w:r>
      <w:r w:rsidRPr="00CC2F1D">
        <w:t>.</w:t>
      </w:r>
    </w:p>
    <w:p w14:paraId="606BFEBE" w14:textId="4BC7AFAF" w:rsidR="00CC2F1D" w:rsidRPr="00CC2F1D" w:rsidRDefault="00CC2F1D" w:rsidP="006A055F">
      <w:pPr>
        <w:rPr>
          <w:rFonts w:ascii="Calibri" w:eastAsia="Calibri" w:hAnsi="Calibri" w:cs="Calibri"/>
          <w:lang w:val="en-US"/>
        </w:rPr>
      </w:pPr>
      <w:r w:rsidRPr="00CC2F1D">
        <w:rPr>
          <w:rFonts w:eastAsia="Arial" w:cs="Arial"/>
        </w:rPr>
        <w:t xml:space="preserve">Dietary intake from other sources of </w:t>
      </w:r>
      <w:proofErr w:type="spellStart"/>
      <w:r w:rsidRPr="00CC2F1D">
        <w:rPr>
          <w:rFonts w:eastAsia="Arial" w:cs="Arial"/>
        </w:rPr>
        <w:t>bLf</w:t>
      </w:r>
      <w:proofErr w:type="spellEnd"/>
      <w:r w:rsidRPr="00CC2F1D">
        <w:rPr>
          <w:rFonts w:eastAsia="Arial" w:cs="Arial"/>
        </w:rPr>
        <w:t xml:space="preserve"> </w:t>
      </w:r>
      <w:r w:rsidR="00581B63">
        <w:rPr>
          <w:rFonts w:eastAsia="Arial" w:cs="Arial"/>
        </w:rPr>
        <w:t xml:space="preserve">was </w:t>
      </w:r>
      <w:r w:rsidRPr="00CC2F1D">
        <w:rPr>
          <w:rFonts w:eastAsia="Arial" w:cs="Arial"/>
        </w:rPr>
        <w:t xml:space="preserve">also considered in FSANZ’s assessment. </w:t>
      </w:r>
      <w:proofErr w:type="spellStart"/>
      <w:r w:rsidRPr="00CC2F1D">
        <w:rPr>
          <w:rFonts w:eastAsia="Arial" w:cs="Arial"/>
        </w:rPr>
        <w:t>b</w:t>
      </w:r>
      <w:r w:rsidRPr="00CC2F1D">
        <w:t>Lf</w:t>
      </w:r>
      <w:proofErr w:type="spellEnd"/>
      <w:r w:rsidRPr="00CC2F1D">
        <w:t xml:space="preserve"> exists in the Australia and New Zealand food supply as a naturally occurring protein in dairy products, with a typical </w:t>
      </w:r>
      <w:proofErr w:type="spellStart"/>
      <w:r w:rsidRPr="00CC2F1D">
        <w:t>bLf</w:t>
      </w:r>
      <w:proofErr w:type="spellEnd"/>
      <w:r w:rsidRPr="00CC2F1D">
        <w:t xml:space="preserve"> concentration of 100 mg/L in cow’s milk (SD1 Section 3.3.2.2). </w:t>
      </w:r>
      <w:r w:rsidR="00E4099A">
        <w:t>After gazettal</w:t>
      </w:r>
      <w:r w:rsidRPr="00CC2F1D">
        <w:t xml:space="preserve">, infants aged 9 months consuming the conservative mean of 707 g cow’s milk and cow’s milk equivalent from products such as yoghurt or cheese, and the P90 intake of </w:t>
      </w:r>
      <w:proofErr w:type="spellStart"/>
      <w:r w:rsidRPr="00CC2F1D">
        <w:t>bLf</w:t>
      </w:r>
      <w:proofErr w:type="spellEnd"/>
      <w:r w:rsidRPr="00CC2F1D">
        <w:t xml:space="preserve"> from IFP based on the maximum permitted amount of </w:t>
      </w:r>
      <w:proofErr w:type="spellStart"/>
      <w:r w:rsidRPr="00CC2F1D">
        <w:t>bLf</w:t>
      </w:r>
      <w:proofErr w:type="spellEnd"/>
      <w:r w:rsidRPr="00CC2F1D">
        <w:t xml:space="preserve">, </w:t>
      </w:r>
      <w:r w:rsidR="00A4794C">
        <w:t>would</w:t>
      </w:r>
      <w:r w:rsidR="00A4794C" w:rsidRPr="00CC2F1D">
        <w:t xml:space="preserve"> </w:t>
      </w:r>
      <w:r w:rsidRPr="00CC2F1D">
        <w:t xml:space="preserve">consume approximately 1250 mg </w:t>
      </w:r>
      <w:proofErr w:type="spellStart"/>
      <w:r w:rsidRPr="00CC2F1D">
        <w:t>bLf</w:t>
      </w:r>
      <w:proofErr w:type="spellEnd"/>
      <w:r w:rsidRPr="00CC2F1D">
        <w:t xml:space="preserve"> per day (140 mg/kg </w:t>
      </w:r>
      <w:proofErr w:type="spellStart"/>
      <w:r w:rsidRPr="00CC2F1D">
        <w:t>bw</w:t>
      </w:r>
      <w:proofErr w:type="spellEnd"/>
      <w:r w:rsidRPr="00CC2F1D">
        <w:t xml:space="preserve">/day) (SD1 Section 3.3.2.2). This is below the level of 2000 mg/kg </w:t>
      </w:r>
      <w:proofErr w:type="spellStart"/>
      <w:r w:rsidRPr="00CC2F1D">
        <w:t>bw</w:t>
      </w:r>
      <w:proofErr w:type="spellEnd"/>
      <w:r w:rsidRPr="00CC2F1D">
        <w:t xml:space="preserve">/day which showed no adverse effects in toxicological studies. Permitting voluntary addition of </w:t>
      </w:r>
      <w:proofErr w:type="spellStart"/>
      <w:r w:rsidRPr="00CC2F1D">
        <w:t>bLf</w:t>
      </w:r>
      <w:proofErr w:type="spellEnd"/>
      <w:r w:rsidRPr="00CC2F1D">
        <w:t xml:space="preserve"> to IFP at the proposed maximum permitted amount of 40 mg/100 kJ </w:t>
      </w:r>
      <w:r w:rsidRPr="00440911">
        <w:t>is</w:t>
      </w:r>
      <w:r w:rsidRPr="00CC2F1D">
        <w:t xml:space="preserve"> </w:t>
      </w:r>
      <w:r w:rsidR="07844E57">
        <w:t xml:space="preserve">thus </w:t>
      </w:r>
      <w:r w:rsidRPr="00CC2F1D">
        <w:t>unlikely to produce adverse effects across the first year of life, while providing potential benefits to infants.</w:t>
      </w:r>
      <w:r w:rsidRPr="00CC2F1D">
        <w:rPr>
          <w:rFonts w:eastAsia="Arial" w:cs="Arial"/>
        </w:rPr>
        <w:t xml:space="preserve"> </w:t>
      </w:r>
    </w:p>
    <w:p w14:paraId="2A189FFB" w14:textId="0EC23673" w:rsidR="00CC2F1D" w:rsidRPr="005F4F01" w:rsidRDefault="00CC2F1D" w:rsidP="005F4F01">
      <w:pPr>
        <w:rPr>
          <w:rFonts w:eastAsia="Calibri" w:cs="Arial"/>
          <w:lang w:val="en-US"/>
        </w:rPr>
      </w:pPr>
      <w:r w:rsidRPr="005F4F01">
        <w:rPr>
          <w:rFonts w:eastAsia="Calibri" w:cs="Arial"/>
          <w:lang w:val="en-US"/>
        </w:rPr>
        <w:t xml:space="preserve">FSANZ must also have regard to consistency between domestic and international food standards when developing or varying a food standard. While the compositional requirements for IFP </w:t>
      </w:r>
      <w:r w:rsidR="6E0BD993" w:rsidRPr="005F4F01">
        <w:rPr>
          <w:rFonts w:eastAsia="Calibri" w:cs="Arial"/>
          <w:lang w:val="en-US"/>
        </w:rPr>
        <w:t>var</w:t>
      </w:r>
      <w:r w:rsidR="21F4B2F7" w:rsidRPr="005F4F01">
        <w:rPr>
          <w:rFonts w:eastAsia="Calibri" w:cs="Arial"/>
          <w:lang w:val="en-US"/>
        </w:rPr>
        <w:t>ied</w:t>
      </w:r>
      <w:r w:rsidRPr="005F4F01">
        <w:rPr>
          <w:rFonts w:eastAsia="Calibri" w:cs="Arial"/>
          <w:lang w:val="en-US"/>
        </w:rPr>
        <w:t xml:space="preserve"> internationally, alignment with regulations such as those from the European Union (EU) </w:t>
      </w:r>
      <w:r w:rsidR="7DB1EEAB" w:rsidRPr="005F4F01">
        <w:rPr>
          <w:rFonts w:eastAsia="Calibri" w:cs="Arial"/>
          <w:lang w:val="en-US"/>
        </w:rPr>
        <w:t>we</w:t>
      </w:r>
      <w:r w:rsidR="6E0BD993" w:rsidRPr="005F4F01">
        <w:rPr>
          <w:rFonts w:eastAsia="Calibri" w:cs="Arial"/>
          <w:lang w:val="en-US"/>
        </w:rPr>
        <w:t xml:space="preserve">re </w:t>
      </w:r>
      <w:r w:rsidRPr="005F4F01">
        <w:rPr>
          <w:rFonts w:eastAsia="Calibri" w:cs="Arial"/>
          <w:lang w:val="en-US"/>
        </w:rPr>
        <w:t xml:space="preserve">particularly relevant for the trade of products to and from Australia and New Zealand. Alignment with international regulations </w:t>
      </w:r>
      <w:r w:rsidR="00534A3F" w:rsidRPr="005F4F01">
        <w:rPr>
          <w:rFonts w:eastAsia="Calibri" w:cs="Arial"/>
          <w:lang w:val="en-US"/>
        </w:rPr>
        <w:t>is</w:t>
      </w:r>
      <w:r w:rsidRPr="005F4F01">
        <w:rPr>
          <w:rFonts w:eastAsia="Calibri" w:cs="Arial"/>
          <w:lang w:val="en-US"/>
        </w:rPr>
        <w:t xml:space="preserve"> outlined in Section</w:t>
      </w:r>
      <w:r w:rsidR="00BA76A5">
        <w:rPr>
          <w:rFonts w:eastAsia="Calibri" w:cs="Arial"/>
          <w:lang w:val="en-US"/>
        </w:rPr>
        <w:t> </w:t>
      </w:r>
      <w:r w:rsidRPr="005F4F01">
        <w:rPr>
          <w:rFonts w:eastAsia="Calibri" w:cs="Arial"/>
          <w:lang w:val="en-US"/>
        </w:rPr>
        <w:t xml:space="preserve">1.3.3 of this </w:t>
      </w:r>
      <w:r w:rsidR="00583E1A">
        <w:rPr>
          <w:rFonts w:eastAsia="Calibri" w:cs="Arial"/>
          <w:lang w:val="en-US"/>
        </w:rPr>
        <w:t>R</w:t>
      </w:r>
      <w:r w:rsidRPr="005F4F01">
        <w:rPr>
          <w:rFonts w:eastAsia="Calibri" w:cs="Arial"/>
          <w:lang w:val="en-US"/>
        </w:rPr>
        <w:t xml:space="preserve">eport and the proposed maximum permitted amount of 40 mg/100 kJ (equivalent to 1109 mg/L) </w:t>
      </w:r>
      <w:r w:rsidR="5E4529F4" w:rsidRPr="005F4F01">
        <w:rPr>
          <w:rFonts w:eastAsia="Calibri" w:cs="Arial"/>
          <w:lang w:val="en-US"/>
        </w:rPr>
        <w:t>was</w:t>
      </w:r>
      <w:r w:rsidRPr="005F4F01">
        <w:rPr>
          <w:rFonts w:eastAsia="Calibri" w:cs="Arial"/>
          <w:lang w:val="en-US"/>
        </w:rPr>
        <w:t xml:space="preserve"> commensurate with maximum permitted amounts in Singapore, China and the European Union (EU).</w:t>
      </w:r>
    </w:p>
    <w:p w14:paraId="0DBE3BAD" w14:textId="6DA3CE0A" w:rsidR="00CC2F1D" w:rsidRPr="005F4F01" w:rsidDel="009136C7" w:rsidRDefault="00CC2F1D" w:rsidP="005F4F01">
      <w:pPr>
        <w:rPr>
          <w:rFonts w:eastAsia="Calibri" w:cs="Arial"/>
          <w:lang w:val="en-US"/>
        </w:rPr>
      </w:pPr>
      <w:r w:rsidRPr="005F4F01">
        <w:rPr>
          <w:rFonts w:eastAsia="Calibri" w:cs="Arial"/>
          <w:lang w:val="en-US"/>
        </w:rPr>
        <w:t>FSANZ conclude</w:t>
      </w:r>
      <w:r w:rsidR="002A287A" w:rsidRPr="005F4F01">
        <w:rPr>
          <w:rFonts w:eastAsia="Calibri" w:cs="Arial"/>
          <w:lang w:val="en-US"/>
        </w:rPr>
        <w:t>d</w:t>
      </w:r>
      <w:r w:rsidRPr="005F4F01">
        <w:rPr>
          <w:rFonts w:eastAsia="Calibri" w:cs="Arial"/>
          <w:lang w:val="en-US"/>
        </w:rPr>
        <w:t xml:space="preserve"> that there </w:t>
      </w:r>
      <w:r w:rsidR="002A287A" w:rsidRPr="005F4F01">
        <w:rPr>
          <w:rFonts w:eastAsia="Calibri" w:cs="Arial"/>
          <w:lang w:val="en-US"/>
        </w:rPr>
        <w:t>was</w:t>
      </w:r>
      <w:r w:rsidRPr="005F4F01">
        <w:rPr>
          <w:rFonts w:eastAsia="Calibri" w:cs="Arial"/>
          <w:lang w:val="en-US"/>
        </w:rPr>
        <w:t xml:space="preserve"> no evidence of harm or safety concerns from the addition of</w:t>
      </w:r>
      <w:r w:rsidR="00800FE4">
        <w:rPr>
          <w:rFonts w:eastAsia="Calibri" w:cs="Arial"/>
          <w:lang w:val="en-US"/>
        </w:rPr>
        <w:t xml:space="preserve"> the Applicant’s</w:t>
      </w:r>
      <w:r w:rsidRPr="005F4F01">
        <w:rPr>
          <w:rFonts w:eastAsia="Calibri" w:cs="Arial"/>
          <w:lang w:val="en-US"/>
        </w:rPr>
        <w:t xml:space="preserve"> </w:t>
      </w:r>
      <w:proofErr w:type="spellStart"/>
      <w:r w:rsidRPr="005F4F01">
        <w:rPr>
          <w:rFonts w:eastAsia="Calibri" w:cs="Arial"/>
          <w:lang w:val="en-US"/>
        </w:rPr>
        <w:t>bLf</w:t>
      </w:r>
      <w:proofErr w:type="spellEnd"/>
      <w:r w:rsidRPr="005F4F01">
        <w:rPr>
          <w:rFonts w:eastAsia="Calibri" w:cs="Arial"/>
          <w:lang w:val="en-US"/>
        </w:rPr>
        <w:t xml:space="preserve"> to IFP at the proposed maximum permitted amount of 40 mg/100 kJ and that this provide</w:t>
      </w:r>
      <w:r w:rsidR="00534A3F" w:rsidRPr="005F4F01">
        <w:rPr>
          <w:rFonts w:eastAsia="Calibri" w:cs="Arial"/>
          <w:lang w:val="en-US"/>
        </w:rPr>
        <w:t>d</w:t>
      </w:r>
      <w:r w:rsidRPr="005F4F01">
        <w:rPr>
          <w:rFonts w:eastAsia="Calibri" w:cs="Arial"/>
          <w:lang w:val="en-US"/>
        </w:rPr>
        <w:t xml:space="preserve"> sufficient international </w:t>
      </w:r>
      <w:proofErr w:type="spellStart"/>
      <w:r w:rsidRPr="005F4F01">
        <w:rPr>
          <w:rFonts w:eastAsia="Calibri" w:cs="Arial"/>
          <w:lang w:val="en-US"/>
        </w:rPr>
        <w:t>harmonisation</w:t>
      </w:r>
      <w:proofErr w:type="spellEnd"/>
      <w:r w:rsidRPr="005F4F01">
        <w:rPr>
          <w:rFonts w:eastAsia="Calibri" w:cs="Arial"/>
          <w:lang w:val="en-US"/>
        </w:rPr>
        <w:t>.</w:t>
      </w:r>
    </w:p>
    <w:p w14:paraId="56040701" w14:textId="1E663AC7" w:rsidR="00CC2F1D" w:rsidRPr="000270CB" w:rsidRDefault="00CC2F1D" w:rsidP="000270CB">
      <w:pPr>
        <w:pStyle w:val="Heading3"/>
      </w:pPr>
      <w:bookmarkStart w:id="106" w:name="_Toc120540450"/>
      <w:bookmarkStart w:id="107" w:name="_Toc127364029"/>
      <w:r w:rsidRPr="000270CB">
        <w:t xml:space="preserve">2.3.6 </w:t>
      </w:r>
      <w:r w:rsidRPr="000270CB">
        <w:tab/>
        <w:t xml:space="preserve">Minimum permitted amount of </w:t>
      </w:r>
      <w:proofErr w:type="spellStart"/>
      <w:r w:rsidRPr="000270CB">
        <w:t>bLf</w:t>
      </w:r>
      <w:proofErr w:type="spellEnd"/>
      <w:r w:rsidRPr="000270CB">
        <w:t xml:space="preserve"> in IFP</w:t>
      </w:r>
      <w:bookmarkEnd w:id="106"/>
      <w:bookmarkEnd w:id="107"/>
    </w:p>
    <w:p w14:paraId="2B096B2E" w14:textId="30F1B859" w:rsidR="00F91137" w:rsidRPr="00CC2F1D" w:rsidRDefault="00CC2F1D" w:rsidP="00CC2F1D">
      <w:pPr>
        <w:rPr>
          <w:lang w:eastAsia="en-AU" w:bidi="ar-SA"/>
        </w:rPr>
      </w:pPr>
      <w:r w:rsidRPr="00C003A2">
        <w:rPr>
          <w:lang w:eastAsia="en-AU" w:bidi="ar-SA"/>
        </w:rPr>
        <w:t xml:space="preserve">A minimum permitted amount was not requested in the Application and </w:t>
      </w:r>
      <w:r w:rsidR="00F702ED" w:rsidRPr="00C003A2">
        <w:rPr>
          <w:lang w:eastAsia="en-AU" w:bidi="ar-SA"/>
        </w:rPr>
        <w:t>was</w:t>
      </w:r>
      <w:r w:rsidRPr="00C003A2">
        <w:rPr>
          <w:lang w:eastAsia="en-AU" w:bidi="ar-SA"/>
        </w:rPr>
        <w:t xml:space="preserve"> not determined by FSANZ. </w:t>
      </w:r>
      <w:r w:rsidR="00C003A2" w:rsidRPr="00C003A2">
        <w:rPr>
          <w:lang w:eastAsia="en-AU" w:bidi="ar-SA"/>
        </w:rPr>
        <w:t xml:space="preserve">FSANZ found that </w:t>
      </w:r>
      <w:proofErr w:type="spellStart"/>
      <w:r w:rsidR="00C003A2" w:rsidRPr="00C003A2">
        <w:rPr>
          <w:lang w:eastAsia="en-AU" w:bidi="ar-SA"/>
        </w:rPr>
        <w:t>bLf</w:t>
      </w:r>
      <w:proofErr w:type="spellEnd"/>
      <w:r w:rsidR="00C003A2" w:rsidRPr="00C003A2">
        <w:rPr>
          <w:lang w:eastAsia="en-AU" w:bidi="ar-SA"/>
        </w:rPr>
        <w:t xml:space="preserve"> may reduce the presence of potentially pathogenic microflora in both the formula and the gastrointestinal tract. It does not however appear to modulate the host microbiome. Due to individual variations in these three environments FSANZ could not establish a minimum value below which the reduction in pathogenic microflora would not occur. This is consistent with the permissions overseas.</w:t>
      </w:r>
    </w:p>
    <w:p w14:paraId="1BB9F22E" w14:textId="6761A75F" w:rsidR="00CC2F1D" w:rsidRPr="000270CB" w:rsidRDefault="00CC2F1D" w:rsidP="000270CB">
      <w:pPr>
        <w:pStyle w:val="Heading3"/>
      </w:pPr>
      <w:bookmarkStart w:id="108" w:name="_Toc120540451"/>
      <w:bookmarkStart w:id="109" w:name="_Toc127364030"/>
      <w:r w:rsidRPr="000270CB">
        <w:t xml:space="preserve">2.3.7 </w:t>
      </w:r>
      <w:r w:rsidRPr="000270CB">
        <w:tab/>
        <w:t>Permitted form in IFP</w:t>
      </w:r>
      <w:bookmarkEnd w:id="108"/>
      <w:bookmarkEnd w:id="109"/>
    </w:p>
    <w:p w14:paraId="478C99DD" w14:textId="3CE1D3AC" w:rsidR="00CC2F1D" w:rsidRPr="00CC2F1D" w:rsidRDefault="00250A23" w:rsidP="00CC2F1D">
      <w:pPr>
        <w:rPr>
          <w:lang w:eastAsia="en-AU" w:bidi="ar-SA"/>
        </w:rPr>
      </w:pPr>
      <w:r>
        <w:rPr>
          <w:lang w:eastAsia="en-AU" w:bidi="ar-SA"/>
        </w:rPr>
        <w:t xml:space="preserve">The Code currently </w:t>
      </w:r>
      <w:r w:rsidR="00CC2F1D" w:rsidRPr="00CC2F1D">
        <w:rPr>
          <w:lang w:eastAsia="en-AU" w:bidi="ar-SA"/>
        </w:rPr>
        <w:t xml:space="preserve">specifies the </w:t>
      </w:r>
      <w:r w:rsidR="00D202F6">
        <w:rPr>
          <w:lang w:eastAsia="en-AU" w:bidi="ar-SA"/>
        </w:rPr>
        <w:t xml:space="preserve">required </w:t>
      </w:r>
      <w:r w:rsidR="00CC2F1D" w:rsidRPr="00CC2F1D">
        <w:rPr>
          <w:lang w:eastAsia="en-AU" w:bidi="ar-SA"/>
        </w:rPr>
        <w:t xml:space="preserve">form of </w:t>
      </w:r>
      <w:r>
        <w:rPr>
          <w:lang w:eastAsia="en-AU" w:bidi="ar-SA"/>
        </w:rPr>
        <w:t xml:space="preserve">each </w:t>
      </w:r>
      <w:r w:rsidR="00CC2F1D" w:rsidRPr="00CC2F1D">
        <w:rPr>
          <w:lang w:eastAsia="en-AU" w:bidi="ar-SA"/>
        </w:rPr>
        <w:t xml:space="preserve">nutritive substance permitted </w:t>
      </w:r>
      <w:r>
        <w:rPr>
          <w:lang w:eastAsia="en-AU" w:bidi="ar-SA"/>
        </w:rPr>
        <w:t xml:space="preserve">for use in </w:t>
      </w:r>
      <w:r w:rsidR="00CC2F1D" w:rsidRPr="00CC2F1D">
        <w:rPr>
          <w:lang w:eastAsia="en-AU" w:bidi="ar-SA"/>
        </w:rPr>
        <w:t>IFP</w:t>
      </w:r>
      <w:r>
        <w:rPr>
          <w:lang w:eastAsia="en-AU" w:bidi="ar-SA"/>
        </w:rPr>
        <w:t xml:space="preserve"> (see t</w:t>
      </w:r>
      <w:r w:rsidRPr="00CC2F1D">
        <w:rPr>
          <w:lang w:eastAsia="en-AU" w:bidi="ar-SA"/>
        </w:rPr>
        <w:t>he table to section S29—5 of the Code</w:t>
      </w:r>
      <w:r>
        <w:rPr>
          <w:lang w:eastAsia="en-AU" w:bidi="ar-SA"/>
        </w:rPr>
        <w:t>)</w:t>
      </w:r>
      <w:r w:rsidR="00CC2F1D" w:rsidRPr="00CC2F1D">
        <w:rPr>
          <w:lang w:eastAsia="en-AU" w:bidi="ar-SA"/>
        </w:rPr>
        <w:t xml:space="preserve">. Permitting the voluntary addition of </w:t>
      </w:r>
      <w:proofErr w:type="spellStart"/>
      <w:r w:rsidR="00CC2F1D" w:rsidRPr="00CC2F1D">
        <w:rPr>
          <w:lang w:eastAsia="en-AU" w:bidi="ar-SA"/>
        </w:rPr>
        <w:t>bLf</w:t>
      </w:r>
      <w:proofErr w:type="spellEnd"/>
      <w:r w:rsidR="00CC2F1D" w:rsidRPr="00CC2F1D">
        <w:rPr>
          <w:lang w:eastAsia="en-AU" w:bidi="ar-SA"/>
        </w:rPr>
        <w:t xml:space="preserve"> to IFP </w:t>
      </w:r>
      <w:r w:rsidR="00D202F6">
        <w:rPr>
          <w:lang w:eastAsia="en-AU" w:bidi="ar-SA"/>
        </w:rPr>
        <w:t xml:space="preserve">would require the required </w:t>
      </w:r>
      <w:r w:rsidR="00D202F6" w:rsidRPr="00CC2F1D">
        <w:rPr>
          <w:lang w:eastAsia="en-AU" w:bidi="ar-SA"/>
        </w:rPr>
        <w:t>for</w:t>
      </w:r>
      <w:r w:rsidR="00D202F6">
        <w:rPr>
          <w:lang w:eastAsia="en-AU" w:bidi="ar-SA"/>
        </w:rPr>
        <w:t xml:space="preserve">m of the </w:t>
      </w:r>
      <w:proofErr w:type="spellStart"/>
      <w:r w:rsidR="00534AFA">
        <w:rPr>
          <w:lang w:eastAsia="en-AU" w:bidi="ar-SA"/>
        </w:rPr>
        <w:t>b</w:t>
      </w:r>
      <w:r w:rsidR="00D202F6">
        <w:rPr>
          <w:lang w:eastAsia="en-AU" w:bidi="ar-SA"/>
        </w:rPr>
        <w:t>Lf</w:t>
      </w:r>
      <w:proofErr w:type="spellEnd"/>
      <w:r w:rsidR="00D202F6">
        <w:rPr>
          <w:lang w:eastAsia="en-AU" w:bidi="ar-SA"/>
        </w:rPr>
        <w:t xml:space="preserve"> to also be specified</w:t>
      </w:r>
      <w:r w:rsidR="00551A91">
        <w:rPr>
          <w:lang w:eastAsia="en-AU" w:bidi="ar-SA"/>
        </w:rPr>
        <w:t>.</w:t>
      </w:r>
    </w:p>
    <w:p w14:paraId="77F7943D" w14:textId="1FBF180C" w:rsidR="00CC2F1D" w:rsidRPr="00CC2F1D" w:rsidRDefault="00CC2F1D" w:rsidP="00CC2F1D">
      <w:r w:rsidRPr="00CC2F1D">
        <w:rPr>
          <w:lang w:eastAsia="en-AU" w:bidi="ar-SA"/>
        </w:rPr>
        <w:t>In its assessment of this Application, FSANZ</w:t>
      </w:r>
      <w:r w:rsidRPr="00CC2F1D" w:rsidDel="003A7BF3">
        <w:rPr>
          <w:lang w:eastAsia="en-AU" w:bidi="ar-SA"/>
        </w:rPr>
        <w:t xml:space="preserve"> </w:t>
      </w:r>
      <w:r w:rsidRPr="00CC2F1D">
        <w:rPr>
          <w:lang w:eastAsia="en-AU" w:bidi="ar-SA"/>
        </w:rPr>
        <w:t xml:space="preserve">determined </w:t>
      </w:r>
      <w:r w:rsidR="00534AFA">
        <w:rPr>
          <w:lang w:eastAsia="en-AU" w:bidi="ar-SA"/>
        </w:rPr>
        <w:t xml:space="preserve">the Applicant’s </w:t>
      </w:r>
      <w:proofErr w:type="spellStart"/>
      <w:r w:rsidRPr="00CC2F1D">
        <w:rPr>
          <w:lang w:eastAsia="en-AU" w:bidi="ar-SA"/>
        </w:rPr>
        <w:t>bLf</w:t>
      </w:r>
      <w:proofErr w:type="spellEnd"/>
      <w:r w:rsidRPr="00CC2F1D">
        <w:rPr>
          <w:lang w:eastAsia="en-AU" w:bidi="ar-SA"/>
        </w:rPr>
        <w:t xml:space="preserve"> </w:t>
      </w:r>
      <w:r w:rsidR="003A7BF3">
        <w:rPr>
          <w:lang w:eastAsia="en-AU" w:bidi="ar-SA"/>
        </w:rPr>
        <w:t>was</w:t>
      </w:r>
      <w:r w:rsidRPr="00CC2F1D">
        <w:rPr>
          <w:lang w:eastAsia="en-AU" w:bidi="ar-SA"/>
        </w:rPr>
        <w:t xml:space="preserve"> safe for voluntary addition to IFP up to the maximum permitted amount of 40 mg/100 kJ. Assessment of other forms of </w:t>
      </w:r>
      <w:proofErr w:type="spellStart"/>
      <w:r w:rsidRPr="00CC2F1D">
        <w:rPr>
          <w:lang w:eastAsia="en-AU" w:bidi="ar-SA"/>
        </w:rPr>
        <w:t>Lf</w:t>
      </w:r>
      <w:proofErr w:type="spellEnd"/>
      <w:r w:rsidRPr="00CC2F1D">
        <w:rPr>
          <w:lang w:eastAsia="en-AU" w:bidi="ar-SA"/>
        </w:rPr>
        <w:t xml:space="preserve"> was not in the scope of this assessment, and thus the proposed </w:t>
      </w:r>
      <w:r w:rsidRPr="00CC2F1D">
        <w:rPr>
          <w:lang w:eastAsia="en-AU" w:bidi="ar-SA"/>
        </w:rPr>
        <w:lastRenderedPageBreak/>
        <w:t xml:space="preserve">permission </w:t>
      </w:r>
      <w:r w:rsidR="0041185B">
        <w:rPr>
          <w:lang w:eastAsia="en-AU" w:bidi="ar-SA"/>
        </w:rPr>
        <w:t>will</w:t>
      </w:r>
      <w:r w:rsidRPr="00CC2F1D">
        <w:rPr>
          <w:lang w:eastAsia="en-AU" w:bidi="ar-SA"/>
        </w:rPr>
        <w:t xml:space="preserve"> apply only to </w:t>
      </w:r>
      <w:proofErr w:type="spellStart"/>
      <w:r w:rsidRPr="00CC2F1D">
        <w:rPr>
          <w:lang w:eastAsia="en-AU" w:bidi="ar-SA"/>
        </w:rPr>
        <w:t>Lf</w:t>
      </w:r>
      <w:proofErr w:type="spellEnd"/>
      <w:r w:rsidRPr="00CC2F1D">
        <w:rPr>
          <w:lang w:eastAsia="en-AU" w:bidi="ar-SA"/>
        </w:rPr>
        <w:t xml:space="preserve"> from a bovine source. </w:t>
      </w:r>
      <w:r w:rsidRPr="00CC2F1D">
        <w:rPr>
          <w:rFonts w:eastAsiaTheme="majorEastAsia" w:cs="Arial"/>
        </w:rPr>
        <w:t xml:space="preserve">FSANZ </w:t>
      </w:r>
      <w:r w:rsidR="008C1D55" w:rsidRPr="00644A11">
        <w:rPr>
          <w:rFonts w:eastAsiaTheme="majorEastAsia" w:cs="Arial"/>
        </w:rPr>
        <w:t xml:space="preserve">has </w:t>
      </w:r>
      <w:r w:rsidRPr="008C1D55">
        <w:rPr>
          <w:rFonts w:eastAsiaTheme="majorEastAsia" w:cs="Arial"/>
        </w:rPr>
        <w:t>amend</w:t>
      </w:r>
      <w:r w:rsidR="008C1D55">
        <w:rPr>
          <w:rFonts w:eastAsiaTheme="majorEastAsia" w:cs="Arial"/>
        </w:rPr>
        <w:t>ed</w:t>
      </w:r>
      <w:r w:rsidRPr="00CC2F1D">
        <w:rPr>
          <w:rFonts w:eastAsiaTheme="majorEastAsia" w:cs="Arial"/>
        </w:rPr>
        <w:t xml:space="preserve"> the table to section S29—5 to list ‘Lactoferrin’ in Column 1 and ‘Bovine lactoferrin’ in Column 2. The ingredient specification is discussed further in Section 2.</w:t>
      </w:r>
      <w:r w:rsidR="00CA2590">
        <w:rPr>
          <w:rFonts w:eastAsiaTheme="majorEastAsia" w:cs="Arial"/>
        </w:rPr>
        <w:t>3</w:t>
      </w:r>
      <w:r w:rsidRPr="00CC2F1D">
        <w:rPr>
          <w:rFonts w:eastAsiaTheme="majorEastAsia" w:cs="Arial"/>
        </w:rPr>
        <w:t xml:space="preserve">.9 of this </w:t>
      </w:r>
      <w:r w:rsidR="00583E1A">
        <w:rPr>
          <w:rFonts w:eastAsiaTheme="majorEastAsia" w:cs="Arial"/>
        </w:rPr>
        <w:t>R</w:t>
      </w:r>
      <w:r w:rsidRPr="00CC2F1D">
        <w:rPr>
          <w:rFonts w:eastAsiaTheme="majorEastAsia" w:cs="Arial"/>
        </w:rPr>
        <w:t xml:space="preserve">eport. </w:t>
      </w:r>
    </w:p>
    <w:p w14:paraId="6FFEEA02" w14:textId="06A2B2CB" w:rsidR="00CC2F1D" w:rsidRPr="00CC2F1D" w:rsidRDefault="007D70D3" w:rsidP="00CC2F1D">
      <w:r>
        <w:rPr>
          <w:lang w:eastAsia="en-AU" w:bidi="ar-SA"/>
        </w:rPr>
        <w:t xml:space="preserve">The </w:t>
      </w:r>
      <w:r w:rsidR="00CC2F1D" w:rsidRPr="00CC2F1D">
        <w:rPr>
          <w:lang w:eastAsia="en-AU" w:bidi="ar-SA"/>
        </w:rPr>
        <w:t xml:space="preserve">permission </w:t>
      </w:r>
      <w:r>
        <w:rPr>
          <w:lang w:eastAsia="en-AU" w:bidi="ar-SA"/>
        </w:rPr>
        <w:t>will</w:t>
      </w:r>
      <w:r w:rsidRPr="00CC2F1D">
        <w:rPr>
          <w:lang w:eastAsia="en-AU" w:bidi="ar-SA"/>
        </w:rPr>
        <w:t xml:space="preserve"> </w:t>
      </w:r>
      <w:r w:rsidR="00CC2F1D" w:rsidRPr="00CC2F1D">
        <w:rPr>
          <w:lang w:eastAsia="en-AU" w:bidi="ar-SA"/>
        </w:rPr>
        <w:t xml:space="preserve">not prevent submission or approval of future applications seeking permission to add </w:t>
      </w:r>
      <w:r w:rsidR="00F00E25">
        <w:rPr>
          <w:lang w:eastAsia="en-AU" w:bidi="ar-SA"/>
        </w:rPr>
        <w:t>lactoferrin</w:t>
      </w:r>
      <w:r w:rsidR="00CC2F1D" w:rsidRPr="00CC2F1D">
        <w:rPr>
          <w:lang w:eastAsia="en-AU" w:bidi="ar-SA"/>
        </w:rPr>
        <w:t xml:space="preserve"> from other sources to IFP. </w:t>
      </w:r>
    </w:p>
    <w:p w14:paraId="216446B0" w14:textId="5BB86B7B" w:rsidR="00CC2F1D" w:rsidRPr="000270CB" w:rsidRDefault="00CC2F1D" w:rsidP="000270CB">
      <w:pPr>
        <w:pStyle w:val="Heading3"/>
      </w:pPr>
      <w:bookmarkStart w:id="110" w:name="_Toc120540452"/>
      <w:bookmarkStart w:id="111" w:name="_Toc127364031"/>
      <w:r w:rsidRPr="005645AE">
        <w:t>2.3.8</w:t>
      </w:r>
      <w:r w:rsidRPr="005645AE">
        <w:tab/>
        <w:t>Labelling</w:t>
      </w:r>
      <w:bookmarkStart w:id="112" w:name="_Toc73104827"/>
      <w:bookmarkStart w:id="113" w:name="_Toc77338774"/>
      <w:bookmarkEnd w:id="110"/>
      <w:bookmarkEnd w:id="111"/>
    </w:p>
    <w:p w14:paraId="4F02B7E6" w14:textId="62B2BC93" w:rsidR="00FC0619" w:rsidRPr="00CC2F1D" w:rsidRDefault="00CC2F1D" w:rsidP="00CC2F1D">
      <w:pPr>
        <w:rPr>
          <w:rFonts w:eastAsiaTheme="majorEastAsia" w:cs="Arial"/>
        </w:rPr>
      </w:pPr>
      <w:r w:rsidRPr="00CC2F1D">
        <w:rPr>
          <w:rFonts w:eastAsiaTheme="majorEastAsia" w:cs="Arial"/>
        </w:rPr>
        <w:t>Subsection 2.9.1—5(2) qualifies the labelling requirements in Standard 1.2.1 for the purposes of nutritive substances used in IFP. This subsection states a label may include words or other indications to the effect that the product contains a substance that is listed in Column 1 or Column 2 of the table to section S29—5 only. As indicated above in Section 2.</w:t>
      </w:r>
      <w:r w:rsidR="00CA2590">
        <w:rPr>
          <w:rFonts w:eastAsiaTheme="majorEastAsia" w:cs="Arial"/>
        </w:rPr>
        <w:t>3</w:t>
      </w:r>
      <w:r w:rsidRPr="00CC2F1D">
        <w:rPr>
          <w:rFonts w:eastAsiaTheme="majorEastAsia" w:cs="Arial"/>
        </w:rPr>
        <w:t xml:space="preserve">.7 of this </w:t>
      </w:r>
      <w:r w:rsidR="00583E1A">
        <w:rPr>
          <w:rFonts w:eastAsiaTheme="majorEastAsia" w:cs="Arial"/>
        </w:rPr>
        <w:t>R</w:t>
      </w:r>
      <w:r w:rsidRPr="00CC2F1D">
        <w:rPr>
          <w:rFonts w:eastAsiaTheme="majorEastAsia" w:cs="Arial"/>
        </w:rPr>
        <w:t xml:space="preserve">eport, FSANZ </w:t>
      </w:r>
      <w:r>
        <w:rPr>
          <w:rFonts w:eastAsiaTheme="majorEastAsia" w:cs="Arial"/>
        </w:rPr>
        <w:t xml:space="preserve">has </w:t>
      </w:r>
      <w:r w:rsidRPr="00CC2F1D">
        <w:rPr>
          <w:rFonts w:eastAsiaTheme="majorEastAsia" w:cs="Arial"/>
        </w:rPr>
        <w:t>list</w:t>
      </w:r>
      <w:r>
        <w:rPr>
          <w:rFonts w:eastAsiaTheme="majorEastAsia" w:cs="Arial"/>
        </w:rPr>
        <w:t>ed</w:t>
      </w:r>
      <w:r w:rsidRPr="00CC2F1D">
        <w:rPr>
          <w:rFonts w:eastAsiaTheme="majorEastAsia" w:cs="Arial"/>
        </w:rPr>
        <w:t xml:space="preserve"> ‘Lactoferrin’ and ‘Bovine lactoferrin’ in Columns 1 and 2 of that table, respectively.</w:t>
      </w:r>
    </w:p>
    <w:p w14:paraId="432F9BA4" w14:textId="19861687" w:rsidR="00CC2F1D" w:rsidRPr="00551A91" w:rsidRDefault="00CC2F1D" w:rsidP="00666924">
      <w:pPr>
        <w:pStyle w:val="Heading4"/>
      </w:pPr>
      <w:r w:rsidRPr="00CA2590">
        <w:t>2.</w:t>
      </w:r>
      <w:r w:rsidRPr="00551A91">
        <w:t xml:space="preserve">3.8.1 </w:t>
      </w:r>
      <w:r w:rsidRPr="00551A91">
        <w:tab/>
        <w:t>Statement of ingredients</w:t>
      </w:r>
      <w:bookmarkEnd w:id="112"/>
      <w:bookmarkEnd w:id="113"/>
    </w:p>
    <w:p w14:paraId="1472A9D7" w14:textId="07C3872F" w:rsidR="00CC2F1D" w:rsidRPr="00CC2F1D" w:rsidRDefault="00CC2F1D" w:rsidP="00CC2F1D">
      <w:r w:rsidRPr="00CC2F1D">
        <w:t xml:space="preserve">Standard 1.2.4 requires food for sale to be labelled with a statement of ingredients unless exempt. The label on a package of IFP must contain a statement of ingredients. Should manufacturers choose to add </w:t>
      </w:r>
      <w:proofErr w:type="spellStart"/>
      <w:r w:rsidRPr="00CC2F1D">
        <w:t>bLf</w:t>
      </w:r>
      <w:proofErr w:type="spellEnd"/>
      <w:r w:rsidRPr="00CC2F1D">
        <w:t xml:space="preserve"> to IFP, then this substance w</w:t>
      </w:r>
      <w:r>
        <w:t>ill</w:t>
      </w:r>
      <w:r w:rsidRPr="00CC2F1D">
        <w:t xml:space="preserve"> have to be declared in the statement of ingredients.</w:t>
      </w:r>
    </w:p>
    <w:p w14:paraId="0DEA469E" w14:textId="77777777" w:rsidR="00CC2F1D" w:rsidRPr="00CC2F1D" w:rsidRDefault="00CC2F1D" w:rsidP="00CC2F1D">
      <w:r w:rsidRPr="00CC2F1D">
        <w:rPr>
          <w:lang w:bidi="ar-SA"/>
        </w:rPr>
        <w:t>Generic ingredient labelling</w:t>
      </w:r>
      <w:r w:rsidRPr="00CC2F1D">
        <w:t xml:space="preserve"> provisions in section 1.2.4—4 require ingredients to be identified using a name by which they are commonly known, or a name that describes its true nature, or a generic ingredient name if one is specified in Schedule 10 </w:t>
      </w:r>
      <w:r w:rsidRPr="00CC2F1D">
        <w:rPr>
          <w:i/>
          <w:iCs/>
        </w:rPr>
        <w:t>Generic names of ingredients and conditions for their use</w:t>
      </w:r>
      <w:r w:rsidRPr="00CC2F1D">
        <w:t xml:space="preserve">. A generic ingredient name for </w:t>
      </w:r>
      <w:proofErr w:type="spellStart"/>
      <w:r w:rsidRPr="00CC2F1D">
        <w:t>bLf</w:t>
      </w:r>
      <w:proofErr w:type="spellEnd"/>
      <w:r w:rsidRPr="00CC2F1D">
        <w:t xml:space="preserve"> has not been specified. </w:t>
      </w:r>
    </w:p>
    <w:p w14:paraId="6FA3E700" w14:textId="4D94291B" w:rsidR="00CC2F1D" w:rsidRPr="00551A91" w:rsidRDefault="00CC2F1D" w:rsidP="00666924">
      <w:pPr>
        <w:pStyle w:val="Heading4"/>
      </w:pPr>
      <w:r w:rsidRPr="00CA2590">
        <w:t>2.</w:t>
      </w:r>
      <w:r w:rsidRPr="00551A91">
        <w:t xml:space="preserve">3.8.2 </w:t>
      </w:r>
      <w:r w:rsidRPr="00551A91">
        <w:tab/>
        <w:t>Mandatory allergen declarations</w:t>
      </w:r>
    </w:p>
    <w:p w14:paraId="7DE1CF67" w14:textId="20887E94" w:rsidR="00CC2F1D" w:rsidRPr="00CC2F1D" w:rsidRDefault="00CC2F1D" w:rsidP="00CC2F1D">
      <w:r w:rsidRPr="00CC2F1D">
        <w:t>As noted in Section 2.</w:t>
      </w:r>
      <w:r w:rsidR="0073460F">
        <w:t>2</w:t>
      </w:r>
      <w:r w:rsidRPr="00CC2F1D">
        <w:t xml:space="preserve"> </w:t>
      </w:r>
      <w:r w:rsidR="00872B62">
        <w:t xml:space="preserve">and 2.3.3 </w:t>
      </w:r>
      <w:r w:rsidRPr="00CC2F1D">
        <w:t xml:space="preserve">of this </w:t>
      </w:r>
      <w:r w:rsidR="00583E1A">
        <w:t>R</w:t>
      </w:r>
      <w:r w:rsidRPr="00CC2F1D">
        <w:t xml:space="preserve">eport, there is evidence some individuals with cow’s milk allergy have </w:t>
      </w:r>
      <w:proofErr w:type="spellStart"/>
      <w:r w:rsidRPr="00CC2F1D">
        <w:t>IgE</w:t>
      </w:r>
      <w:proofErr w:type="spellEnd"/>
      <w:r w:rsidRPr="00CC2F1D">
        <w:t xml:space="preserve"> antibodies to </w:t>
      </w:r>
      <w:proofErr w:type="spellStart"/>
      <w:r w:rsidRPr="00CC2F1D">
        <w:t>bLf</w:t>
      </w:r>
      <w:proofErr w:type="spellEnd"/>
      <w:r w:rsidRPr="00CC2F1D">
        <w:t xml:space="preserve">, indicating sensitisation. Given </w:t>
      </w:r>
      <w:proofErr w:type="spellStart"/>
      <w:r w:rsidRPr="00CC2F1D">
        <w:t>bLf</w:t>
      </w:r>
      <w:proofErr w:type="spellEnd"/>
      <w:r w:rsidRPr="00CC2F1D">
        <w:t xml:space="preserve"> is an ingredient derived from milk, an IFP containing </w:t>
      </w:r>
      <w:proofErr w:type="spellStart"/>
      <w:r w:rsidRPr="00CC2F1D">
        <w:t>bL</w:t>
      </w:r>
      <w:r w:rsidR="000636F4">
        <w:t>f</w:t>
      </w:r>
      <w:proofErr w:type="spellEnd"/>
      <w:r w:rsidRPr="00CC2F1D">
        <w:t xml:space="preserve"> w</w:t>
      </w:r>
      <w:r w:rsidR="0073460F">
        <w:t>ill</w:t>
      </w:r>
      <w:r w:rsidRPr="00CC2F1D">
        <w:t xml:space="preserve"> require a mandatory declaration for milk to be made in accordance with Division 3 of Standard 1.2.3.</w:t>
      </w:r>
    </w:p>
    <w:p w14:paraId="5ADE8B8B" w14:textId="4287ED2F" w:rsidR="00CC2F1D" w:rsidRPr="00CC2F1D" w:rsidRDefault="00CC2F1D" w:rsidP="00CC2F1D">
      <w:r w:rsidRPr="00CC2F1D">
        <w:t>For infant formula and follow-on formula, the term ‘milk’ w</w:t>
      </w:r>
      <w:r w:rsidR="0073460F">
        <w:t xml:space="preserve">ill </w:t>
      </w:r>
      <w:r w:rsidRPr="00CC2F1D">
        <w:t>be the required name</w:t>
      </w:r>
      <w:r w:rsidRPr="00CC2F1D">
        <w:rPr>
          <w:vertAlign w:val="superscript"/>
        </w:rPr>
        <w:footnoteReference w:id="10"/>
      </w:r>
      <w:r w:rsidRPr="00CC2F1D">
        <w:t xml:space="preserve"> and w</w:t>
      </w:r>
      <w:r w:rsidR="0073460F">
        <w:t>ill</w:t>
      </w:r>
      <w:r w:rsidRPr="00CC2F1D">
        <w:t xml:space="preserve"> need to be declared </w:t>
      </w:r>
      <w:r w:rsidRPr="00CC2F1D" w:rsidDel="00FB0F80">
        <w:t xml:space="preserve">in </w:t>
      </w:r>
      <w:r w:rsidRPr="00CC2F1D">
        <w:t xml:space="preserve">the statement of ingredients and in a summary statement in accordance with requirements in Division 3 of Standard 1.2.3. </w:t>
      </w:r>
    </w:p>
    <w:p w14:paraId="269C2758" w14:textId="0C43EBDB" w:rsidR="00CC2F1D" w:rsidRPr="00CC2F1D" w:rsidRDefault="00CC2F1D" w:rsidP="00CC2F1D">
      <w:r w:rsidRPr="00CC2F1D">
        <w:t>For infant formula products for special dietary use, either the term ‘milk’ or another name by which the food is commonly known w</w:t>
      </w:r>
      <w:r w:rsidR="0073460F">
        <w:t>ill</w:t>
      </w:r>
      <w:r w:rsidRPr="00CC2F1D">
        <w:t xml:space="preserve"> need to be declared</w:t>
      </w:r>
      <w:r w:rsidRPr="00CC2F1D" w:rsidDel="009A5013">
        <w:t>,</w:t>
      </w:r>
      <w:r w:rsidRPr="00CC2F1D" w:rsidDel="00527409">
        <w:t xml:space="preserve"> but other declaration requirements </w:t>
      </w:r>
      <w:r w:rsidRPr="00CC2F1D">
        <w:t xml:space="preserve">(e.g. for formatting and location) in Division 3 </w:t>
      </w:r>
      <w:r w:rsidRPr="00CC2F1D" w:rsidDel="00527409">
        <w:t>w</w:t>
      </w:r>
      <w:r w:rsidR="0073460F">
        <w:t>ill</w:t>
      </w:r>
      <w:r w:rsidRPr="00CC2F1D" w:rsidDel="00527409">
        <w:t xml:space="preserve"> not apply</w:t>
      </w:r>
      <w:r w:rsidRPr="00CC2F1D">
        <w:t xml:space="preserve"> (subsections 1.2.3—6(4) and (5) of Standard 1.2.3). </w:t>
      </w:r>
    </w:p>
    <w:p w14:paraId="4F9E1842" w14:textId="56A07FCD" w:rsidR="00CC2F1D" w:rsidRPr="00551A91" w:rsidRDefault="00CC2F1D" w:rsidP="00666924">
      <w:pPr>
        <w:pStyle w:val="Heading4"/>
        <w:rPr>
          <w:lang w:eastAsia="en-AU"/>
        </w:rPr>
      </w:pPr>
      <w:r w:rsidRPr="00743CAD">
        <w:lastRenderedPageBreak/>
        <w:t>2.</w:t>
      </w:r>
      <w:r w:rsidRPr="00551A91">
        <w:t xml:space="preserve">3.8.3 </w:t>
      </w:r>
      <w:bookmarkStart w:id="114" w:name="_Toc73104828"/>
      <w:bookmarkStart w:id="115" w:name="_Toc77338775"/>
      <w:r w:rsidRPr="00551A91">
        <w:tab/>
      </w:r>
      <w:r w:rsidRPr="00551A91">
        <w:rPr>
          <w:lang w:eastAsia="en-AU"/>
        </w:rPr>
        <w:t>Mandatory nutrition information</w:t>
      </w:r>
      <w:bookmarkEnd w:id="114"/>
      <w:bookmarkEnd w:id="115"/>
    </w:p>
    <w:p w14:paraId="7F158C24" w14:textId="77777777" w:rsidR="00CC2F1D" w:rsidRPr="00CC2F1D" w:rsidRDefault="00CC2F1D" w:rsidP="00CC2F1D">
      <w:pPr>
        <w:widowControl/>
        <w:spacing w:before="0" w:beforeAutospacing="0" w:after="0" w:afterAutospacing="0"/>
        <w:textAlignment w:val="baseline"/>
        <w:rPr>
          <w:rFonts w:ascii="Segoe UI" w:hAnsi="Segoe UI" w:cs="Segoe UI"/>
          <w:sz w:val="18"/>
          <w:szCs w:val="18"/>
          <w:lang w:eastAsia="en-GB" w:bidi="ar-SA"/>
        </w:rPr>
      </w:pPr>
      <w:r w:rsidRPr="00CC2F1D">
        <w:rPr>
          <w:rFonts w:eastAsiaTheme="majorEastAsia" w:cs="Arial"/>
          <w:szCs w:val="22"/>
          <w:lang w:eastAsia="en-GB" w:bidi="ar-SA"/>
        </w:rPr>
        <w:t xml:space="preserve">Section 2.9.1—21 requires the declaration of nutrition information in a nutrition information statement (NIS) on the label of IFP. The NIS is a single statement and may be in the form of a table, as recommended in section S29—10 </w:t>
      </w:r>
      <w:r w:rsidRPr="00CC2F1D">
        <w:rPr>
          <w:rFonts w:eastAsiaTheme="majorEastAsia" w:cs="Arial"/>
          <w:i/>
          <w:iCs/>
          <w:szCs w:val="22"/>
          <w:lang w:eastAsia="en-GB" w:bidi="ar-SA"/>
        </w:rPr>
        <w:t>Guidelines for Infant Formula Products</w:t>
      </w:r>
      <w:r w:rsidRPr="00CC2F1D">
        <w:rPr>
          <w:rFonts w:eastAsiaTheme="majorEastAsia" w:cs="Arial"/>
          <w:szCs w:val="22"/>
          <w:lang w:eastAsia="en-GB" w:bidi="ar-SA"/>
        </w:rPr>
        <w:t>.</w:t>
      </w:r>
    </w:p>
    <w:p w14:paraId="78AE3E0E" w14:textId="77777777" w:rsidR="00CC2F1D" w:rsidRPr="00CC2F1D" w:rsidRDefault="00CC2F1D" w:rsidP="00CC2F1D">
      <w:pPr>
        <w:widowControl/>
        <w:spacing w:before="0" w:beforeAutospacing="0" w:after="0" w:afterAutospacing="0"/>
        <w:rPr>
          <w:rFonts w:ascii="Times New Roman" w:hAnsi="Times New Roman"/>
          <w:sz w:val="24"/>
          <w:lang w:eastAsia="en-GB" w:bidi="ar-SA"/>
        </w:rPr>
      </w:pPr>
    </w:p>
    <w:p w14:paraId="4F8F9E63" w14:textId="77777777" w:rsidR="00CC2F1D" w:rsidRPr="00CC2F1D" w:rsidRDefault="00CC2F1D" w:rsidP="00CC2F1D">
      <w:pPr>
        <w:widowControl/>
        <w:spacing w:before="0" w:beforeAutospacing="0" w:after="0" w:afterAutospacing="0"/>
        <w:textAlignment w:val="baseline"/>
        <w:rPr>
          <w:rFonts w:eastAsia="Arial" w:cs="Arial"/>
          <w:szCs w:val="22"/>
          <w:lang w:eastAsia="en-GB" w:bidi="ar-SA"/>
        </w:rPr>
      </w:pPr>
      <w:r w:rsidRPr="00CC2F1D">
        <w:rPr>
          <w:rFonts w:eastAsiaTheme="majorEastAsia" w:cs="Arial"/>
          <w:szCs w:val="22"/>
          <w:lang w:eastAsia="en-GB" w:bidi="ar-SA"/>
        </w:rPr>
        <w:t xml:space="preserve">Subparagraph 2.9.1—21(1)(a)(iii) requires the average amount of any substance </w:t>
      </w:r>
      <w:r w:rsidRPr="00CC2F1D">
        <w:rPr>
          <w:rFonts w:eastAsiaTheme="majorEastAsia" w:cs="Arial"/>
          <w:i/>
          <w:iCs/>
          <w:szCs w:val="22"/>
          <w:lang w:eastAsia="en-GB" w:bidi="ar-SA"/>
        </w:rPr>
        <w:t>used as a nutritive substance</w:t>
      </w:r>
      <w:r w:rsidRPr="00CC2F1D">
        <w:rPr>
          <w:rFonts w:eastAsiaTheme="majorEastAsia" w:cs="Arial"/>
          <w:szCs w:val="22"/>
          <w:lang w:eastAsia="en-GB" w:bidi="ar-SA"/>
        </w:rPr>
        <w:t xml:space="preserve"> permitted by the standard to be declared in the NIS. </w:t>
      </w:r>
    </w:p>
    <w:p w14:paraId="53BC2D2E" w14:textId="77777777" w:rsidR="00CC2F1D" w:rsidRPr="00CC2F1D" w:rsidRDefault="00CC2F1D" w:rsidP="00CC2F1D">
      <w:pPr>
        <w:widowControl/>
        <w:spacing w:before="0" w:beforeAutospacing="0" w:after="0" w:afterAutospacing="0"/>
        <w:rPr>
          <w:rFonts w:eastAsia="Arial" w:cs="Arial"/>
          <w:szCs w:val="22"/>
          <w:lang w:eastAsia="en-GB" w:bidi="ar-SA"/>
        </w:rPr>
      </w:pPr>
    </w:p>
    <w:p w14:paraId="751E2928" w14:textId="5A9047DD" w:rsidR="00CC2F1D" w:rsidRPr="00CC2F1D" w:rsidRDefault="00CC2F1D" w:rsidP="00CC2F1D">
      <w:pPr>
        <w:widowControl/>
        <w:spacing w:before="0" w:beforeAutospacing="0" w:after="0" w:afterAutospacing="0"/>
        <w:rPr>
          <w:rFonts w:eastAsia="Arial" w:cs="Arial"/>
          <w:szCs w:val="22"/>
          <w:lang w:eastAsia="en-GB" w:bidi="ar-SA"/>
        </w:rPr>
      </w:pPr>
      <w:proofErr w:type="spellStart"/>
      <w:r w:rsidRPr="00CC2F1D">
        <w:rPr>
          <w:rFonts w:eastAsia="Arial" w:cs="Arial"/>
          <w:szCs w:val="22"/>
          <w:lang w:eastAsia="en-GB" w:bidi="ar-SA"/>
        </w:rPr>
        <w:t>bLf</w:t>
      </w:r>
      <w:proofErr w:type="spellEnd"/>
      <w:r w:rsidRPr="00CC2F1D">
        <w:rPr>
          <w:rFonts w:eastAsia="Arial" w:cs="Arial"/>
          <w:szCs w:val="22"/>
          <w:lang w:eastAsia="en-GB" w:bidi="ar-SA"/>
        </w:rPr>
        <w:t xml:space="preserve"> w</w:t>
      </w:r>
      <w:r w:rsidR="0073460F">
        <w:rPr>
          <w:rFonts w:eastAsia="Arial" w:cs="Arial"/>
          <w:szCs w:val="22"/>
          <w:lang w:eastAsia="en-GB" w:bidi="ar-SA"/>
        </w:rPr>
        <w:t>ill</w:t>
      </w:r>
      <w:r w:rsidRPr="00CC2F1D">
        <w:rPr>
          <w:rFonts w:eastAsia="Arial" w:cs="Arial"/>
          <w:szCs w:val="22"/>
          <w:lang w:eastAsia="en-GB" w:bidi="ar-SA"/>
        </w:rPr>
        <w:t xml:space="preserve"> need to be declared in the NIS when it is voluntarily added to an IFP.</w:t>
      </w:r>
    </w:p>
    <w:p w14:paraId="211DCF81" w14:textId="77777777" w:rsidR="00CC2F1D" w:rsidRPr="00CC2F1D" w:rsidRDefault="00CC2F1D" w:rsidP="00CC2F1D">
      <w:pPr>
        <w:widowControl/>
        <w:spacing w:before="0" w:beforeAutospacing="0" w:after="0" w:afterAutospacing="0"/>
        <w:textAlignment w:val="baseline"/>
        <w:rPr>
          <w:rFonts w:eastAsiaTheme="majorEastAsia" w:cs="Arial"/>
          <w:szCs w:val="22"/>
          <w:lang w:eastAsia="en-GB" w:bidi="ar-SA"/>
        </w:rPr>
      </w:pPr>
    </w:p>
    <w:p w14:paraId="0FAE57F7" w14:textId="6C21DE65" w:rsidR="00CC2F1D" w:rsidRPr="00CC2F1D" w:rsidRDefault="00CC2F1D" w:rsidP="00CC2F1D">
      <w:pPr>
        <w:widowControl/>
        <w:spacing w:before="0" w:beforeAutospacing="0" w:after="0" w:afterAutospacing="0"/>
        <w:textAlignment w:val="baseline"/>
        <w:rPr>
          <w:rFonts w:eastAsiaTheme="majorEastAsia" w:cs="Arial"/>
          <w:szCs w:val="22"/>
          <w:lang w:eastAsia="en-GB" w:bidi="ar-SA"/>
        </w:rPr>
      </w:pPr>
      <w:r w:rsidRPr="00CC2F1D">
        <w:rPr>
          <w:rFonts w:eastAsiaTheme="majorEastAsia" w:cs="Arial"/>
          <w:szCs w:val="22"/>
          <w:lang w:eastAsia="en-GB" w:bidi="ar-SA"/>
        </w:rPr>
        <w:t xml:space="preserve">As stated above, labelling provisions in subsection 2.9.1—5(2) related to </w:t>
      </w:r>
      <w:proofErr w:type="spellStart"/>
      <w:r w:rsidRPr="00CC2F1D">
        <w:rPr>
          <w:rFonts w:eastAsiaTheme="majorEastAsia" w:cs="Arial"/>
          <w:szCs w:val="22"/>
          <w:lang w:eastAsia="en-GB" w:bidi="ar-SA"/>
        </w:rPr>
        <w:t>bLf</w:t>
      </w:r>
      <w:proofErr w:type="spellEnd"/>
      <w:r w:rsidRPr="00CC2F1D">
        <w:rPr>
          <w:rFonts w:eastAsiaTheme="majorEastAsia" w:cs="Arial"/>
          <w:szCs w:val="22"/>
          <w:lang w:eastAsia="en-GB" w:bidi="ar-SA"/>
        </w:rPr>
        <w:t xml:space="preserve"> as a nutritive substance in IFP w</w:t>
      </w:r>
      <w:r w:rsidR="0073460F">
        <w:rPr>
          <w:rFonts w:eastAsiaTheme="majorEastAsia" w:cs="Arial"/>
          <w:szCs w:val="22"/>
          <w:lang w:eastAsia="en-GB" w:bidi="ar-SA"/>
        </w:rPr>
        <w:t>ill</w:t>
      </w:r>
      <w:r w:rsidRPr="00CC2F1D">
        <w:rPr>
          <w:rFonts w:eastAsiaTheme="majorEastAsia" w:cs="Arial"/>
          <w:szCs w:val="22"/>
          <w:lang w:eastAsia="en-GB" w:bidi="ar-SA"/>
        </w:rPr>
        <w:t xml:space="preserve"> also apply.</w:t>
      </w:r>
    </w:p>
    <w:p w14:paraId="2E7158E0" w14:textId="35B2C07A" w:rsidR="00CC2F1D" w:rsidRPr="00551A91" w:rsidRDefault="00CC2F1D" w:rsidP="00666924">
      <w:pPr>
        <w:pStyle w:val="Heading4"/>
        <w:rPr>
          <w:lang w:eastAsia="en-AU"/>
        </w:rPr>
      </w:pPr>
      <w:bookmarkStart w:id="116" w:name="_Toc73104829"/>
      <w:bookmarkStart w:id="117" w:name="_Toc77338776"/>
      <w:r w:rsidRPr="00743CAD">
        <w:rPr>
          <w:lang w:eastAsia="en-AU"/>
        </w:rPr>
        <w:t>2.</w:t>
      </w:r>
      <w:r w:rsidRPr="00551A91">
        <w:rPr>
          <w:lang w:eastAsia="en-AU"/>
        </w:rPr>
        <w:t xml:space="preserve">3.8.4 </w:t>
      </w:r>
      <w:r w:rsidRPr="00551A91">
        <w:tab/>
      </w:r>
      <w:r w:rsidRPr="00551A91">
        <w:rPr>
          <w:lang w:eastAsia="en-AU"/>
        </w:rPr>
        <w:t>Prohibited representations</w:t>
      </w:r>
      <w:bookmarkEnd w:id="116"/>
      <w:bookmarkEnd w:id="117"/>
      <w:r w:rsidRPr="00551A91">
        <w:rPr>
          <w:lang w:eastAsia="en-AU"/>
        </w:rPr>
        <w:t xml:space="preserve"> </w:t>
      </w:r>
    </w:p>
    <w:p w14:paraId="4D6B616A" w14:textId="1061C075" w:rsidR="00CC2F1D" w:rsidRPr="00CC2F1D" w:rsidRDefault="00CC2F1D" w:rsidP="00CC2F1D">
      <w:pPr>
        <w:widowControl/>
        <w:spacing w:before="0" w:beforeAutospacing="0" w:after="0" w:afterAutospacing="0"/>
        <w:textAlignment w:val="baseline"/>
        <w:rPr>
          <w:rFonts w:eastAsiaTheme="majorEastAsia" w:cs="Arial"/>
          <w:szCs w:val="22"/>
          <w:lang w:eastAsia="en-GB" w:bidi="ar-SA"/>
        </w:rPr>
      </w:pPr>
      <w:bookmarkStart w:id="118" w:name="_Toc77338777"/>
      <w:r w:rsidRPr="00CC2F1D">
        <w:rPr>
          <w:rFonts w:eastAsiaTheme="majorEastAsia" w:cs="Arial"/>
          <w:szCs w:val="22"/>
          <w:lang w:eastAsia="en-GB" w:bidi="ar-SA"/>
        </w:rPr>
        <w:t>Paragraph 2.9.1—24(1)(f</w:t>
      </w:r>
      <w:r w:rsidRPr="00CC2F1D" w:rsidDel="00E00991">
        <w:rPr>
          <w:rFonts w:eastAsiaTheme="majorEastAsia" w:cs="Arial"/>
          <w:szCs w:val="22"/>
          <w:lang w:eastAsia="en-GB" w:bidi="ar-SA"/>
        </w:rPr>
        <w:t>)</w:t>
      </w:r>
      <w:r w:rsidRPr="00CC2F1D">
        <w:rPr>
          <w:rFonts w:eastAsiaTheme="majorEastAsia" w:cs="Arial"/>
          <w:szCs w:val="22"/>
          <w:lang w:eastAsia="en-GB" w:bidi="ar-SA"/>
        </w:rPr>
        <w:t xml:space="preserve"> states that, subject to subsection 2.9.1—14(2), the label on a package of IFP must not contain a reference to the presence of any nutrient or substance that may be </w:t>
      </w:r>
      <w:r w:rsidRPr="00CC2F1D">
        <w:rPr>
          <w:rFonts w:eastAsiaTheme="majorEastAsia" w:cs="Arial"/>
          <w:i/>
          <w:iCs/>
          <w:szCs w:val="22"/>
          <w:lang w:eastAsia="en-GB" w:bidi="ar-SA"/>
        </w:rPr>
        <w:t>used as a nutritive substance</w:t>
      </w:r>
      <w:r w:rsidRPr="00CC2F1D">
        <w:rPr>
          <w:rFonts w:eastAsiaTheme="majorEastAsia" w:cs="Arial"/>
          <w:szCs w:val="22"/>
          <w:lang w:eastAsia="en-GB" w:bidi="ar-SA"/>
        </w:rPr>
        <w:t xml:space="preserve">, except for a reference in a statement relating to lactose under subsection 2.9.1—14(6), a statement of ingredients or a declaration of nutrition information under section 2.9.1—21. Where </w:t>
      </w:r>
      <w:proofErr w:type="spellStart"/>
      <w:r w:rsidRPr="00CC2F1D">
        <w:rPr>
          <w:rFonts w:eastAsiaTheme="majorEastAsia" w:cs="Arial"/>
          <w:szCs w:val="22"/>
          <w:lang w:eastAsia="en-GB" w:bidi="ar-SA"/>
        </w:rPr>
        <w:t>bLf</w:t>
      </w:r>
      <w:proofErr w:type="spellEnd"/>
      <w:r w:rsidRPr="00CC2F1D">
        <w:rPr>
          <w:rFonts w:eastAsiaTheme="majorEastAsia" w:cs="Arial"/>
          <w:szCs w:val="22"/>
          <w:lang w:eastAsia="en-GB" w:bidi="ar-SA"/>
        </w:rPr>
        <w:t xml:space="preserve"> is added to an IFP, the label on the package of IFP w</w:t>
      </w:r>
      <w:r w:rsidR="0073460F">
        <w:rPr>
          <w:rFonts w:eastAsiaTheme="majorEastAsia" w:cs="Arial"/>
          <w:szCs w:val="22"/>
          <w:lang w:eastAsia="en-GB" w:bidi="ar-SA"/>
        </w:rPr>
        <w:t>ill</w:t>
      </w:r>
      <w:r w:rsidRPr="00CC2F1D">
        <w:rPr>
          <w:rFonts w:eastAsiaTheme="majorEastAsia" w:cs="Arial"/>
          <w:szCs w:val="22"/>
          <w:lang w:eastAsia="en-GB" w:bidi="ar-SA"/>
        </w:rPr>
        <w:t xml:space="preserve"> have to comply with this requirement. </w:t>
      </w:r>
    </w:p>
    <w:p w14:paraId="2B8509C2" w14:textId="71933E16" w:rsidR="00CC2F1D" w:rsidRPr="00551A91" w:rsidRDefault="00CC2F1D" w:rsidP="00666924">
      <w:pPr>
        <w:pStyle w:val="Heading4"/>
        <w:rPr>
          <w:lang w:eastAsia="en-AU"/>
        </w:rPr>
      </w:pPr>
      <w:r w:rsidRPr="00743CAD">
        <w:rPr>
          <w:lang w:eastAsia="en-AU"/>
        </w:rPr>
        <w:t>2.</w:t>
      </w:r>
      <w:r w:rsidRPr="00551A91">
        <w:rPr>
          <w:lang w:eastAsia="en-AU"/>
        </w:rPr>
        <w:t xml:space="preserve">3.8.5 </w:t>
      </w:r>
      <w:r w:rsidRPr="00551A91">
        <w:tab/>
      </w:r>
      <w:r w:rsidRPr="00551A91">
        <w:rPr>
          <w:lang w:eastAsia="en-AU"/>
        </w:rPr>
        <w:t>Voluntary representations</w:t>
      </w:r>
      <w:bookmarkEnd w:id="118"/>
    </w:p>
    <w:p w14:paraId="29D420AF" w14:textId="64694817" w:rsidR="00CC2F1D" w:rsidRPr="00CC2F1D" w:rsidRDefault="00CC2F1D" w:rsidP="00CC2F1D">
      <w:pPr>
        <w:widowControl/>
        <w:spacing w:before="0" w:beforeAutospacing="0" w:after="0" w:afterAutospacing="0"/>
        <w:rPr>
          <w:rFonts w:ascii="Segoe UI" w:hAnsi="Segoe UI" w:cs="Segoe UI"/>
          <w:sz w:val="18"/>
          <w:szCs w:val="18"/>
          <w:lang w:eastAsia="en-GB" w:bidi="ar-SA"/>
        </w:rPr>
      </w:pPr>
      <w:bookmarkStart w:id="119" w:name="_Toc111110351"/>
      <w:r w:rsidRPr="00CC2F1D">
        <w:rPr>
          <w:rFonts w:eastAsiaTheme="majorEastAsia" w:cs="Arial"/>
          <w:szCs w:val="22"/>
          <w:lang w:eastAsia="en-GB" w:bidi="ar-SA"/>
        </w:rPr>
        <w:t>Paragraph 1.2.7—4(b) of Standard 1.2.7 states that a nutrition content or health claim must not be made about an IFP.</w:t>
      </w:r>
      <w:r w:rsidRPr="00CC2F1D" w:rsidDel="001279E4">
        <w:rPr>
          <w:rFonts w:eastAsiaTheme="majorEastAsia" w:cs="Arial"/>
          <w:szCs w:val="22"/>
          <w:lang w:eastAsia="en-GB" w:bidi="ar-SA"/>
        </w:rPr>
        <w:t xml:space="preserve"> </w:t>
      </w:r>
      <w:r w:rsidRPr="00CC2F1D">
        <w:rPr>
          <w:rFonts w:eastAsiaTheme="majorEastAsia" w:cs="Arial"/>
          <w:szCs w:val="22"/>
          <w:lang w:eastAsia="en-GB" w:bidi="ar-SA"/>
        </w:rPr>
        <w:t>This prohibition</w:t>
      </w:r>
      <w:r w:rsidRPr="00CC2F1D" w:rsidDel="000112AD">
        <w:rPr>
          <w:rFonts w:eastAsiaTheme="majorEastAsia" w:cs="Arial"/>
          <w:szCs w:val="22"/>
          <w:lang w:eastAsia="en-GB" w:bidi="ar-SA"/>
        </w:rPr>
        <w:t xml:space="preserve"> </w:t>
      </w:r>
      <w:r w:rsidRPr="00CC2F1D">
        <w:rPr>
          <w:rFonts w:eastAsiaTheme="majorEastAsia" w:cs="Arial"/>
          <w:szCs w:val="22"/>
          <w:lang w:eastAsia="en-GB" w:bidi="ar-SA"/>
        </w:rPr>
        <w:t>w</w:t>
      </w:r>
      <w:r w:rsidR="0073460F">
        <w:rPr>
          <w:rFonts w:eastAsiaTheme="majorEastAsia" w:cs="Arial"/>
          <w:szCs w:val="22"/>
          <w:lang w:eastAsia="en-GB" w:bidi="ar-SA"/>
        </w:rPr>
        <w:t>ill</w:t>
      </w:r>
      <w:r w:rsidRPr="00CC2F1D">
        <w:rPr>
          <w:rFonts w:eastAsiaTheme="majorEastAsia" w:cs="Arial"/>
          <w:szCs w:val="22"/>
          <w:lang w:eastAsia="en-GB" w:bidi="ar-SA"/>
        </w:rPr>
        <w:t xml:space="preserve"> apply in relation to </w:t>
      </w:r>
      <w:proofErr w:type="spellStart"/>
      <w:r w:rsidRPr="00CC2F1D">
        <w:rPr>
          <w:rFonts w:eastAsiaTheme="majorEastAsia" w:cs="Arial"/>
          <w:szCs w:val="22"/>
          <w:lang w:eastAsia="en-GB" w:bidi="ar-SA"/>
        </w:rPr>
        <w:t>bLf</w:t>
      </w:r>
      <w:proofErr w:type="spellEnd"/>
      <w:r w:rsidRPr="00CC2F1D">
        <w:rPr>
          <w:rFonts w:eastAsiaTheme="majorEastAsia" w:cs="Arial"/>
          <w:szCs w:val="22"/>
          <w:lang w:eastAsia="en-GB" w:bidi="ar-SA"/>
        </w:rPr>
        <w:t xml:space="preserve"> where it is used in IFP as a nutritive substance.</w:t>
      </w:r>
    </w:p>
    <w:p w14:paraId="49F69ECF" w14:textId="7D846719" w:rsidR="00CC2F1D" w:rsidRPr="000270CB" w:rsidRDefault="00CC2F1D" w:rsidP="000270CB">
      <w:pPr>
        <w:pStyle w:val="Heading3"/>
        <w:rPr>
          <w:rFonts w:eastAsia="Arial"/>
        </w:rPr>
      </w:pPr>
      <w:bookmarkStart w:id="120" w:name="_Toc120540453"/>
      <w:bookmarkStart w:id="121" w:name="_Toc127364032"/>
      <w:r w:rsidRPr="000270CB">
        <w:rPr>
          <w:rFonts w:eastAsia="Arial"/>
        </w:rPr>
        <w:t xml:space="preserve">2.3.9 </w:t>
      </w:r>
      <w:r w:rsidRPr="000270CB">
        <w:tab/>
      </w:r>
      <w:r w:rsidRPr="000270CB">
        <w:rPr>
          <w:rFonts w:eastAsia="Arial"/>
        </w:rPr>
        <w:t>Specification</w:t>
      </w:r>
      <w:bookmarkEnd w:id="119"/>
      <w:bookmarkEnd w:id="120"/>
      <w:bookmarkEnd w:id="121"/>
      <w:r w:rsidRPr="000270CB">
        <w:rPr>
          <w:rFonts w:eastAsia="Arial"/>
        </w:rPr>
        <w:t xml:space="preserve"> </w:t>
      </w:r>
    </w:p>
    <w:p w14:paraId="15373EBF" w14:textId="3BFCED12" w:rsidR="00CC2F1D" w:rsidRPr="00CC2F1D" w:rsidRDefault="00CC2F1D" w:rsidP="00CC2F1D">
      <w:r w:rsidRPr="00CC2F1D">
        <w:t xml:space="preserve">Section 1.1.1—15 requires that a substance </w:t>
      </w:r>
      <w:r w:rsidRPr="00CC2F1D">
        <w:rPr>
          <w:i/>
        </w:rPr>
        <w:t>used as a nutritive substance</w:t>
      </w:r>
      <w:r w:rsidRPr="00CC2F1D">
        <w:t xml:space="preserve"> must comply with any relevant specification set out in Schedule 3. There are no specifications for </w:t>
      </w:r>
      <w:proofErr w:type="spellStart"/>
      <w:r w:rsidRPr="00CC2F1D">
        <w:t>bLf</w:t>
      </w:r>
      <w:proofErr w:type="spellEnd"/>
      <w:r w:rsidRPr="00CC2F1D">
        <w:t xml:space="preserve"> in Schedule 3. Therefore, in the absence of an appropriate published specification, a new individual specification for </w:t>
      </w:r>
      <w:proofErr w:type="spellStart"/>
      <w:r w:rsidRPr="00CC2F1D">
        <w:t>bLf</w:t>
      </w:r>
      <w:proofErr w:type="spellEnd"/>
      <w:r w:rsidRPr="00CC2F1D">
        <w:t xml:space="preserve"> </w:t>
      </w:r>
      <w:r w:rsidR="001547BC">
        <w:t>wa</w:t>
      </w:r>
      <w:r w:rsidR="00751FC8">
        <w:t>s</w:t>
      </w:r>
      <w:r w:rsidRPr="00CC2F1D">
        <w:t xml:space="preserve"> required for addition to Schedule 3.</w:t>
      </w:r>
    </w:p>
    <w:p w14:paraId="04091386" w14:textId="7ED497F7" w:rsidR="003266C4" w:rsidRDefault="00CC2F1D" w:rsidP="00CC2F1D">
      <w:pPr>
        <w:rPr>
          <w:szCs w:val="22"/>
        </w:rPr>
      </w:pPr>
      <w:r w:rsidRPr="00CC2F1D">
        <w:t>The Applicant provided their manufacturing specification and batch analysis results</w:t>
      </w:r>
      <w:r w:rsidR="00216F7E">
        <w:t xml:space="preserve">, as well as the </w:t>
      </w:r>
      <w:r w:rsidR="00B13738">
        <w:t>China and EU specification</w:t>
      </w:r>
      <w:r w:rsidRPr="00CC2F1D">
        <w:t>. FSANZ assessed the information and developed a proposed specification for inclusion in Schedule 3</w:t>
      </w:r>
      <w:r w:rsidR="002F69AB">
        <w:t xml:space="preserve"> for the Call for Submissions (Attachment</w:t>
      </w:r>
      <w:r w:rsidR="009B106A">
        <w:t> </w:t>
      </w:r>
      <w:r w:rsidR="002F69AB">
        <w:t>C)</w:t>
      </w:r>
      <w:r w:rsidRPr="00CC2F1D">
        <w:t xml:space="preserve">. </w:t>
      </w:r>
      <w:r w:rsidR="001A31A0">
        <w:t xml:space="preserve">Submitters recommended closer consistency with other overseas specifications </w:t>
      </w:r>
      <w:r w:rsidR="00410D25">
        <w:t>(i.e</w:t>
      </w:r>
      <w:r w:rsidR="005542C6">
        <w:t>.</w:t>
      </w:r>
      <w:r w:rsidR="00410D25">
        <w:t xml:space="preserve"> the specifications </w:t>
      </w:r>
      <w:r w:rsidR="009C4ADB">
        <w:t>set by China and the EU).</w:t>
      </w:r>
      <w:r w:rsidR="00410D25">
        <w:t xml:space="preserve"> </w:t>
      </w:r>
      <w:r w:rsidR="00160866">
        <w:t xml:space="preserve">FSANZ reviewed the proposed specifications and consulted with the Applicant. </w:t>
      </w:r>
      <w:r w:rsidR="0004419A">
        <w:t xml:space="preserve">FSANZ determined that </w:t>
      </w:r>
      <w:r w:rsidR="00FD5D16">
        <w:t>a b</w:t>
      </w:r>
      <w:r w:rsidR="002A64AD">
        <w:t>r</w:t>
      </w:r>
      <w:r w:rsidR="00FD5D16">
        <w:t xml:space="preserve">oader </w:t>
      </w:r>
      <w:r w:rsidR="002A64AD">
        <w:t xml:space="preserve">specification </w:t>
      </w:r>
      <w:r w:rsidR="003266C4">
        <w:t>provide</w:t>
      </w:r>
      <w:r w:rsidR="0029108B">
        <w:t>s</w:t>
      </w:r>
      <w:r w:rsidR="003266C4">
        <w:t xml:space="preserve"> greater international alignment</w:t>
      </w:r>
      <w:r w:rsidR="0029108B">
        <w:t xml:space="preserve"> and confers </w:t>
      </w:r>
      <w:r w:rsidR="0004419A">
        <w:rPr>
          <w:szCs w:val="22"/>
        </w:rPr>
        <w:t xml:space="preserve">appropriate chemical composition, purity and stability to fulfil the </w:t>
      </w:r>
      <w:r w:rsidR="003266C4">
        <w:rPr>
          <w:szCs w:val="22"/>
        </w:rPr>
        <w:t xml:space="preserve">intended </w:t>
      </w:r>
      <w:r w:rsidR="008777D4">
        <w:rPr>
          <w:szCs w:val="22"/>
        </w:rPr>
        <w:t xml:space="preserve">nutritional </w:t>
      </w:r>
      <w:r w:rsidR="003266C4">
        <w:rPr>
          <w:szCs w:val="22"/>
        </w:rPr>
        <w:t>purpose in</w:t>
      </w:r>
      <w:r w:rsidR="008777D4">
        <w:rPr>
          <w:szCs w:val="22"/>
        </w:rPr>
        <w:t xml:space="preserve"> IFP. </w:t>
      </w:r>
      <w:r w:rsidR="003266C4">
        <w:rPr>
          <w:szCs w:val="22"/>
        </w:rPr>
        <w:t xml:space="preserve"> </w:t>
      </w:r>
    </w:p>
    <w:p w14:paraId="036EED2C" w14:textId="62086110" w:rsidR="00CC2F1D" w:rsidRPr="00CC2F1D" w:rsidRDefault="005D7409" w:rsidP="008777D4">
      <w:pPr>
        <w:pStyle w:val="FSTableText"/>
        <w:widowControl/>
        <w:spacing w:before="120" w:beforeAutospacing="0" w:after="120" w:afterAutospacing="0"/>
        <w:rPr>
          <w:rFonts w:eastAsia="Arial"/>
        </w:rPr>
      </w:pPr>
      <w:r>
        <w:rPr>
          <w:sz w:val="22"/>
          <w:szCs w:val="22"/>
        </w:rPr>
        <w:t>This approach ensure</w:t>
      </w:r>
      <w:r w:rsidR="008777D4">
        <w:rPr>
          <w:sz w:val="22"/>
          <w:szCs w:val="22"/>
        </w:rPr>
        <w:t>d</w:t>
      </w:r>
      <w:r>
        <w:rPr>
          <w:sz w:val="22"/>
          <w:szCs w:val="22"/>
        </w:rPr>
        <w:t xml:space="preserve"> public health and safety </w:t>
      </w:r>
      <w:r w:rsidR="008777D4">
        <w:rPr>
          <w:sz w:val="22"/>
          <w:szCs w:val="22"/>
        </w:rPr>
        <w:t>is</w:t>
      </w:r>
      <w:r>
        <w:rPr>
          <w:sz w:val="22"/>
          <w:szCs w:val="22"/>
        </w:rPr>
        <w:t xml:space="preserve"> maintained while supporting the </w:t>
      </w:r>
      <w:r w:rsidRPr="00972480">
        <w:rPr>
          <w:sz w:val="22"/>
          <w:szCs w:val="22"/>
        </w:rPr>
        <w:t>principle of minimum effective regulation and minimisation of technical barriers to trade.</w:t>
      </w:r>
      <w:r w:rsidR="008777D4">
        <w:rPr>
          <w:sz w:val="22"/>
          <w:szCs w:val="22"/>
        </w:rPr>
        <w:t xml:space="preserve"> </w:t>
      </w:r>
      <w:r w:rsidR="00160866" w:rsidRPr="008777D4">
        <w:rPr>
          <w:sz w:val="22"/>
          <w:szCs w:val="22"/>
        </w:rPr>
        <w:t xml:space="preserve">As a result, the </w:t>
      </w:r>
      <w:r w:rsidR="00CC2F1D" w:rsidRPr="008777D4">
        <w:rPr>
          <w:sz w:val="22"/>
          <w:szCs w:val="22"/>
        </w:rPr>
        <w:t xml:space="preserve">specification parameters </w:t>
      </w:r>
      <w:r w:rsidR="00160866" w:rsidRPr="008777D4">
        <w:rPr>
          <w:sz w:val="22"/>
          <w:szCs w:val="22"/>
        </w:rPr>
        <w:t xml:space="preserve">were amended to ensure closer </w:t>
      </w:r>
      <w:r w:rsidR="004035F9" w:rsidRPr="008777D4">
        <w:rPr>
          <w:sz w:val="22"/>
          <w:szCs w:val="22"/>
        </w:rPr>
        <w:t xml:space="preserve">consistency with other overseas product </w:t>
      </w:r>
      <w:r w:rsidR="001A68BF" w:rsidRPr="008777D4">
        <w:rPr>
          <w:sz w:val="22"/>
          <w:szCs w:val="22"/>
        </w:rPr>
        <w:t>specifications</w:t>
      </w:r>
      <w:r w:rsidR="004035F9" w:rsidRPr="008777D4">
        <w:rPr>
          <w:sz w:val="22"/>
          <w:szCs w:val="22"/>
        </w:rPr>
        <w:t xml:space="preserve"> (see SD1 and the revised specifications in </w:t>
      </w:r>
      <w:r w:rsidR="001A68BF" w:rsidRPr="008777D4">
        <w:rPr>
          <w:sz w:val="22"/>
          <w:szCs w:val="22"/>
        </w:rPr>
        <w:t>Attachment</w:t>
      </w:r>
      <w:r w:rsidR="004035F9" w:rsidRPr="008777D4">
        <w:rPr>
          <w:sz w:val="22"/>
          <w:szCs w:val="22"/>
        </w:rPr>
        <w:t xml:space="preserve"> A). The Applicant was advised of the amendments.</w:t>
      </w:r>
      <w:r w:rsidR="00CC2F1D" w:rsidRPr="008777D4">
        <w:rPr>
          <w:rFonts w:eastAsia="Arial"/>
          <w:sz w:val="22"/>
          <w:szCs w:val="22"/>
        </w:rPr>
        <w:t xml:space="preserve"> </w:t>
      </w:r>
    </w:p>
    <w:p w14:paraId="3438CB88" w14:textId="6BC69F36" w:rsidR="00F16D09" w:rsidRDefault="00CC2F1D" w:rsidP="00C61923">
      <w:pPr>
        <w:pStyle w:val="Heading3"/>
        <w:rPr>
          <w:rFonts w:cs="Arial"/>
          <w:color w:val="FF0000"/>
          <w:szCs w:val="22"/>
        </w:rPr>
      </w:pPr>
      <w:bookmarkStart w:id="122" w:name="_Toc111110352"/>
      <w:bookmarkStart w:id="123" w:name="_Toc120540454"/>
      <w:bookmarkStart w:id="124" w:name="_Toc127364033"/>
      <w:r w:rsidRPr="0029159F">
        <w:rPr>
          <w:rFonts w:eastAsia="Arial"/>
        </w:rPr>
        <w:lastRenderedPageBreak/>
        <w:t xml:space="preserve">2.3.10 </w:t>
      </w:r>
      <w:r w:rsidRPr="0029159F">
        <w:tab/>
      </w:r>
      <w:r w:rsidRPr="0029159F">
        <w:rPr>
          <w:rFonts w:eastAsia="Arial"/>
        </w:rPr>
        <w:t>Exclusivity</w:t>
      </w:r>
      <w:bookmarkEnd w:id="122"/>
      <w:bookmarkEnd w:id="123"/>
      <w:bookmarkEnd w:id="124"/>
      <w:r w:rsidRPr="000270CB">
        <w:rPr>
          <w:rFonts w:eastAsia="Arial"/>
        </w:rPr>
        <w:t xml:space="preserve"> </w:t>
      </w:r>
    </w:p>
    <w:p w14:paraId="7842B87A" w14:textId="293453FD" w:rsidR="00742006" w:rsidRPr="008A2887" w:rsidRDefault="00742006" w:rsidP="0029475B">
      <w:pPr>
        <w:widowControl/>
        <w:rPr>
          <w:rFonts w:eastAsia="Arial" w:cs="Arial"/>
        </w:rPr>
      </w:pPr>
      <w:r w:rsidRPr="008A2887">
        <w:rPr>
          <w:rFonts w:eastAsia="Arial" w:cs="Arial"/>
        </w:rPr>
        <w:t>An applicant may request an exclusive use permission to use and sell a food (including a nutritive substance) for a certain period of time to recognise the investment made in developing a novel food or nutritive substance and the need to achieve return on this investment, thereby supporting innovation.</w:t>
      </w:r>
      <w:r w:rsidR="006E71BF" w:rsidRPr="008A2887">
        <w:rPr>
          <w:rFonts w:eastAsia="Arial" w:cs="Arial"/>
        </w:rPr>
        <w:t xml:space="preserve"> Further information is available on the FSANZ website</w:t>
      </w:r>
      <w:r w:rsidR="009D511B">
        <w:rPr>
          <w:rFonts w:eastAsia="Arial" w:cs="Arial"/>
        </w:rPr>
        <w:t>.</w:t>
      </w:r>
      <w:r w:rsidR="006E71BF" w:rsidRPr="008A2887">
        <w:rPr>
          <w:rStyle w:val="FootnoteReference"/>
          <w:iCs/>
          <w:szCs w:val="22"/>
          <w:shd w:val="clear" w:color="auto" w:fill="FFFFFF"/>
        </w:rPr>
        <w:footnoteReference w:id="11"/>
      </w:r>
    </w:p>
    <w:p w14:paraId="1FC947D0" w14:textId="5A7D0E97" w:rsidR="00BB24D8" w:rsidRDefault="00E556D2" w:rsidP="0029475B">
      <w:pPr>
        <w:widowControl/>
        <w:rPr>
          <w:rFonts w:cs="Arial"/>
        </w:rPr>
      </w:pPr>
      <w:r w:rsidRPr="008A2887">
        <w:rPr>
          <w:rFonts w:eastAsia="Arial" w:cs="Arial"/>
        </w:rPr>
        <w:t>The Applicant</w:t>
      </w:r>
      <w:r w:rsidRPr="008A2887" w:rsidDel="00B22713">
        <w:rPr>
          <w:rFonts w:eastAsia="Arial" w:cs="Arial"/>
        </w:rPr>
        <w:t xml:space="preserve"> </w:t>
      </w:r>
      <w:r w:rsidRPr="008A2887">
        <w:rPr>
          <w:rFonts w:eastAsia="Arial" w:cs="Arial"/>
        </w:rPr>
        <w:t xml:space="preserve">requested an exclusive use permission </w:t>
      </w:r>
      <w:r w:rsidR="00A91B70" w:rsidRPr="008A2887">
        <w:rPr>
          <w:rFonts w:eastAsia="Arial" w:cs="Arial"/>
        </w:rPr>
        <w:t xml:space="preserve">and </w:t>
      </w:r>
      <w:r w:rsidR="00A91B70" w:rsidRPr="008A2887">
        <w:rPr>
          <w:rStyle w:val="normaltextrun"/>
          <w:rFonts w:cs="Arial"/>
          <w:szCs w:val="22"/>
        </w:rPr>
        <w:t>provided evidence of their investment in preparing this Application.</w:t>
      </w:r>
      <w:r w:rsidR="00A91B70" w:rsidRPr="008A2887">
        <w:rPr>
          <w:rStyle w:val="normaltextrun"/>
          <w:rFonts w:cs="Arial"/>
        </w:rPr>
        <w:t> </w:t>
      </w:r>
      <w:r w:rsidR="00A91B70" w:rsidRPr="008A2887">
        <w:rPr>
          <w:rStyle w:val="normaltextrun"/>
          <w:rFonts w:cs="Arial"/>
          <w:szCs w:val="22"/>
        </w:rPr>
        <w:t xml:space="preserve">This </w:t>
      </w:r>
      <w:r w:rsidR="00A91B70" w:rsidRPr="008A2887">
        <w:rPr>
          <w:rFonts w:cs="Arial"/>
          <w:szCs w:val="22"/>
        </w:rPr>
        <w:t xml:space="preserve">included </w:t>
      </w:r>
      <w:r w:rsidR="009D1F79" w:rsidRPr="008A2887">
        <w:rPr>
          <w:rFonts w:cs="Arial"/>
          <w:szCs w:val="22"/>
        </w:rPr>
        <w:t>research and expenditure on ingredient processes,</w:t>
      </w:r>
      <w:r w:rsidR="009D520B" w:rsidRPr="008A2887">
        <w:rPr>
          <w:rFonts w:cs="Arial"/>
          <w:szCs w:val="22"/>
        </w:rPr>
        <w:t xml:space="preserve"> development of patented technology, manufacturing capital expenditure and trials, and conducting sensory, shelf-life and </w:t>
      </w:r>
      <w:r w:rsidR="00875AEE" w:rsidRPr="008A2887">
        <w:rPr>
          <w:rFonts w:cs="Arial"/>
          <w:szCs w:val="22"/>
        </w:rPr>
        <w:t xml:space="preserve">safety </w:t>
      </w:r>
      <w:r w:rsidR="009D520B" w:rsidRPr="008A2887">
        <w:rPr>
          <w:rFonts w:cs="Arial"/>
          <w:szCs w:val="22"/>
        </w:rPr>
        <w:t>trials.</w:t>
      </w:r>
      <w:r w:rsidR="00195F2C" w:rsidRPr="008A2887">
        <w:rPr>
          <w:rFonts w:cs="Arial"/>
          <w:szCs w:val="22"/>
        </w:rPr>
        <w:t xml:space="preserve"> </w:t>
      </w:r>
      <w:r w:rsidR="00695CDC" w:rsidRPr="008A2887">
        <w:rPr>
          <w:rFonts w:cs="Arial"/>
          <w:szCs w:val="22"/>
        </w:rPr>
        <w:t xml:space="preserve">Much of this was </w:t>
      </w:r>
      <w:r w:rsidR="00195F2C" w:rsidRPr="008A2887">
        <w:rPr>
          <w:rFonts w:cs="Arial"/>
        </w:rPr>
        <w:t xml:space="preserve">confidential commercial information (CCI) </w:t>
      </w:r>
      <w:r w:rsidR="00695CDC" w:rsidRPr="008A2887">
        <w:rPr>
          <w:rFonts w:cs="Arial"/>
        </w:rPr>
        <w:t xml:space="preserve">and was </w:t>
      </w:r>
      <w:r w:rsidR="00195F2C" w:rsidRPr="008A2887">
        <w:rPr>
          <w:rFonts w:cs="Arial"/>
        </w:rPr>
        <w:t>critical in informing FSANZ’s assessment.</w:t>
      </w:r>
      <w:r w:rsidR="00695CDC" w:rsidRPr="008A2887">
        <w:rPr>
          <w:rFonts w:cs="Arial"/>
        </w:rPr>
        <w:t xml:space="preserve"> </w:t>
      </w:r>
      <w:r w:rsidR="00195F2C" w:rsidRPr="008A2887">
        <w:rPr>
          <w:rFonts w:cs="Arial"/>
        </w:rPr>
        <w:t xml:space="preserve">The Applicant also invested financial resources in the preparation of this Application. </w:t>
      </w:r>
    </w:p>
    <w:p w14:paraId="3386E311" w14:textId="271C312D" w:rsidR="004774C8" w:rsidRPr="00CA164A" w:rsidRDefault="0002001B" w:rsidP="0029475B">
      <w:pPr>
        <w:widowControl/>
        <w:rPr>
          <w:rFonts w:cs="Arial"/>
          <w:szCs w:val="22"/>
        </w:rPr>
      </w:pPr>
      <w:r>
        <w:rPr>
          <w:rFonts w:cs="Arial"/>
          <w:szCs w:val="22"/>
        </w:rPr>
        <w:t xml:space="preserve">For the reasons stated above, </w:t>
      </w:r>
      <w:r w:rsidR="00CC2F1D" w:rsidRPr="00CA164A">
        <w:rPr>
          <w:rFonts w:cs="Arial"/>
          <w:szCs w:val="22"/>
        </w:rPr>
        <w:t xml:space="preserve">FSANZ </w:t>
      </w:r>
      <w:r w:rsidR="001D623E" w:rsidRPr="00CA164A">
        <w:rPr>
          <w:rFonts w:cs="Arial"/>
          <w:szCs w:val="22"/>
        </w:rPr>
        <w:t>determined that this request was justified and decided to</w:t>
      </w:r>
      <w:r w:rsidR="00EB35F0" w:rsidRPr="00CA164A">
        <w:rPr>
          <w:rFonts w:cs="Arial"/>
          <w:szCs w:val="22"/>
        </w:rPr>
        <w:t xml:space="preserve"> </w:t>
      </w:r>
      <w:r w:rsidR="002E251C" w:rsidRPr="00CA164A">
        <w:rPr>
          <w:rFonts w:cs="Arial"/>
          <w:szCs w:val="22"/>
        </w:rPr>
        <w:t>provide the Applicant with a</w:t>
      </w:r>
      <w:r w:rsidR="005C151F" w:rsidRPr="00CA164A">
        <w:rPr>
          <w:rFonts w:cs="Arial"/>
          <w:szCs w:val="22"/>
        </w:rPr>
        <w:t xml:space="preserve"> </w:t>
      </w:r>
      <w:r w:rsidR="002E251C" w:rsidRPr="00CA164A">
        <w:rPr>
          <w:rFonts w:cs="Arial"/>
          <w:szCs w:val="22"/>
        </w:rPr>
        <w:t>15</w:t>
      </w:r>
      <w:r w:rsidR="005C151F" w:rsidRPr="00CA164A">
        <w:rPr>
          <w:rFonts w:cs="Arial"/>
          <w:szCs w:val="22"/>
        </w:rPr>
        <w:t xml:space="preserve"> </w:t>
      </w:r>
      <w:r w:rsidR="002E251C" w:rsidRPr="00CA164A">
        <w:rPr>
          <w:rFonts w:cs="Arial"/>
          <w:szCs w:val="22"/>
        </w:rPr>
        <w:t xml:space="preserve">month </w:t>
      </w:r>
      <w:r w:rsidR="00EB35F0" w:rsidRPr="00CA164A">
        <w:rPr>
          <w:rFonts w:cs="Arial"/>
          <w:szCs w:val="22"/>
        </w:rPr>
        <w:t>exclusive use permission</w:t>
      </w:r>
      <w:r w:rsidR="002E251C" w:rsidRPr="00CA164A">
        <w:rPr>
          <w:rFonts w:cs="Arial"/>
          <w:szCs w:val="22"/>
        </w:rPr>
        <w:t xml:space="preserve"> </w:t>
      </w:r>
      <w:r w:rsidR="00CC2F1D" w:rsidRPr="00CA164A">
        <w:rPr>
          <w:rFonts w:cs="Arial"/>
          <w:szCs w:val="22"/>
        </w:rPr>
        <w:t xml:space="preserve">for </w:t>
      </w:r>
      <w:proofErr w:type="spellStart"/>
      <w:r w:rsidR="00CC2F1D" w:rsidRPr="00CA164A">
        <w:rPr>
          <w:rFonts w:cs="Arial"/>
          <w:szCs w:val="22"/>
        </w:rPr>
        <w:t>bLf</w:t>
      </w:r>
      <w:proofErr w:type="spellEnd"/>
      <w:r w:rsidR="00CC2F1D" w:rsidRPr="00CA164A">
        <w:rPr>
          <w:rFonts w:cs="Arial"/>
          <w:szCs w:val="22"/>
        </w:rPr>
        <w:t xml:space="preserve"> </w:t>
      </w:r>
      <w:r w:rsidR="00537622" w:rsidRPr="00CA164A">
        <w:rPr>
          <w:rFonts w:cs="Arial"/>
          <w:szCs w:val="22"/>
        </w:rPr>
        <w:t>used</w:t>
      </w:r>
      <w:r w:rsidR="00537622" w:rsidRPr="00CA164A" w:rsidDel="00E45B0A">
        <w:rPr>
          <w:rFonts w:cs="Arial"/>
          <w:szCs w:val="22"/>
        </w:rPr>
        <w:t xml:space="preserve"> </w:t>
      </w:r>
      <w:r w:rsidR="00537622" w:rsidRPr="00CA164A">
        <w:rPr>
          <w:rFonts w:cs="Arial"/>
          <w:szCs w:val="22"/>
        </w:rPr>
        <w:t xml:space="preserve">as a nutritive substance </w:t>
      </w:r>
      <w:r w:rsidR="002B697F" w:rsidRPr="00CA164A">
        <w:rPr>
          <w:rFonts w:cs="Arial"/>
          <w:szCs w:val="22"/>
        </w:rPr>
        <w:t>to be</w:t>
      </w:r>
      <w:r w:rsidR="00B02985" w:rsidRPr="00CA164A">
        <w:rPr>
          <w:rFonts w:cs="Arial"/>
          <w:szCs w:val="22"/>
        </w:rPr>
        <w:t xml:space="preserve"> add</w:t>
      </w:r>
      <w:r w:rsidR="002B697F" w:rsidRPr="00CA164A">
        <w:rPr>
          <w:rFonts w:cs="Arial"/>
          <w:szCs w:val="22"/>
        </w:rPr>
        <w:t>ed</w:t>
      </w:r>
      <w:r w:rsidR="00B02985" w:rsidRPr="00CA164A">
        <w:rPr>
          <w:rFonts w:cs="Arial"/>
          <w:szCs w:val="22"/>
        </w:rPr>
        <w:t xml:space="preserve"> to IFP, </w:t>
      </w:r>
      <w:r w:rsidR="00CC2F1D" w:rsidRPr="00CA164A">
        <w:rPr>
          <w:rFonts w:cs="Arial"/>
          <w:szCs w:val="22"/>
        </w:rPr>
        <w:t>commencing on the date of gazettal of the draft variation.</w:t>
      </w:r>
      <w:r w:rsidR="004774C8" w:rsidRPr="00CA164A">
        <w:rPr>
          <w:rFonts w:cs="Arial"/>
          <w:szCs w:val="22"/>
        </w:rPr>
        <w:t xml:space="preserve"> This means that, during that 15 month period, the permission for addition of </w:t>
      </w:r>
      <w:proofErr w:type="spellStart"/>
      <w:r w:rsidR="004774C8" w:rsidRPr="00CA164A">
        <w:rPr>
          <w:rFonts w:cs="Arial"/>
          <w:szCs w:val="22"/>
        </w:rPr>
        <w:t>bLf</w:t>
      </w:r>
      <w:proofErr w:type="spellEnd"/>
      <w:r w:rsidR="004774C8" w:rsidRPr="00CA164A">
        <w:rPr>
          <w:rFonts w:cs="Arial"/>
          <w:szCs w:val="22"/>
        </w:rPr>
        <w:t xml:space="preserve"> used</w:t>
      </w:r>
      <w:r w:rsidR="004774C8" w:rsidRPr="00CA164A" w:rsidDel="00E45B0A">
        <w:rPr>
          <w:rFonts w:cs="Arial"/>
          <w:szCs w:val="22"/>
        </w:rPr>
        <w:t xml:space="preserve"> </w:t>
      </w:r>
      <w:r w:rsidR="004774C8" w:rsidRPr="00CA164A">
        <w:rPr>
          <w:rFonts w:cs="Arial"/>
          <w:szCs w:val="22"/>
        </w:rPr>
        <w:t xml:space="preserve">as a nutritive substance </w:t>
      </w:r>
      <w:r w:rsidR="00F04A2D">
        <w:rPr>
          <w:rFonts w:cs="Arial"/>
          <w:szCs w:val="22"/>
        </w:rPr>
        <w:t>in</w:t>
      </w:r>
      <w:r w:rsidR="004774C8" w:rsidRPr="00CA164A">
        <w:rPr>
          <w:rFonts w:cs="Arial"/>
          <w:szCs w:val="22"/>
        </w:rPr>
        <w:t xml:space="preserve"> IFP will apply exclusively to </w:t>
      </w:r>
      <w:proofErr w:type="spellStart"/>
      <w:r w:rsidR="004774C8" w:rsidRPr="00CA164A">
        <w:rPr>
          <w:rFonts w:cs="Arial"/>
          <w:szCs w:val="22"/>
        </w:rPr>
        <w:t>bLf</w:t>
      </w:r>
      <w:proofErr w:type="spellEnd"/>
      <w:r w:rsidR="004774C8" w:rsidRPr="00CA164A">
        <w:rPr>
          <w:rFonts w:cs="Arial"/>
          <w:szCs w:val="22"/>
        </w:rPr>
        <w:t xml:space="preserve"> under the brand </w:t>
      </w:r>
      <w:proofErr w:type="spellStart"/>
      <w:r w:rsidR="004774C8" w:rsidRPr="00CA164A">
        <w:rPr>
          <w:rFonts w:cs="Arial"/>
          <w:szCs w:val="22"/>
        </w:rPr>
        <w:t>Synlait</w:t>
      </w:r>
      <w:proofErr w:type="spellEnd"/>
      <w:r w:rsidR="004774C8" w:rsidRPr="00CA164A">
        <w:rPr>
          <w:rFonts w:cs="Arial"/>
          <w:szCs w:val="22"/>
        </w:rPr>
        <w:t xml:space="preserve"> in accordance with the Code. </w:t>
      </w:r>
    </w:p>
    <w:p w14:paraId="7F17228D" w14:textId="4E696A6E" w:rsidR="00A2198A" w:rsidRPr="008A2887" w:rsidRDefault="00D52BC7" w:rsidP="0029475B">
      <w:pPr>
        <w:pStyle w:val="Default"/>
        <w:rPr>
          <w:rFonts w:ascii="Arial" w:hAnsi="Arial" w:cs="Arial"/>
          <w:color w:val="auto"/>
          <w:sz w:val="22"/>
          <w:szCs w:val="22"/>
          <w:lang w:val="en-GB"/>
        </w:rPr>
      </w:pPr>
      <w:r w:rsidRPr="008A2887">
        <w:rPr>
          <w:rFonts w:ascii="Arial" w:eastAsia="Arial" w:hAnsi="Arial" w:cs="Arial"/>
          <w:sz w:val="22"/>
          <w:szCs w:val="22"/>
        </w:rPr>
        <w:t>Once the 15 month period ends, the exclusive use permission will revert to a general permission</w:t>
      </w:r>
      <w:r w:rsidR="00A2198A" w:rsidRPr="008A2887">
        <w:rPr>
          <w:rFonts w:ascii="Arial" w:eastAsia="Arial" w:hAnsi="Arial" w:cs="Arial"/>
          <w:sz w:val="22"/>
          <w:szCs w:val="22"/>
        </w:rPr>
        <w:t xml:space="preserve"> and any brand of </w:t>
      </w:r>
      <w:proofErr w:type="spellStart"/>
      <w:r w:rsidR="00A2198A" w:rsidRPr="008A2887">
        <w:rPr>
          <w:rFonts w:ascii="Arial" w:eastAsia="Arial" w:hAnsi="Arial" w:cs="Arial"/>
          <w:sz w:val="22"/>
          <w:szCs w:val="22"/>
        </w:rPr>
        <w:t>bLf</w:t>
      </w:r>
      <w:proofErr w:type="spellEnd"/>
      <w:r w:rsidR="00A2198A" w:rsidRPr="008A2887">
        <w:rPr>
          <w:rFonts w:ascii="Arial" w:eastAsia="Arial" w:hAnsi="Arial" w:cs="Arial"/>
          <w:sz w:val="22"/>
          <w:szCs w:val="22"/>
        </w:rPr>
        <w:t xml:space="preserve"> </w:t>
      </w:r>
      <w:r w:rsidR="00A2198A" w:rsidRPr="008A2887">
        <w:rPr>
          <w:rFonts w:ascii="Arial" w:hAnsi="Arial" w:cs="Arial"/>
          <w:color w:val="auto"/>
          <w:sz w:val="22"/>
          <w:szCs w:val="22"/>
        </w:rPr>
        <w:t xml:space="preserve">may be added to IFP provided it does not exceed maximum permitted amounts (subject to any conditions imposed by the Code), thereby allowing all manufacturers to innovate and benefit from the changed permission. </w:t>
      </w:r>
    </w:p>
    <w:p w14:paraId="226C9F24" w14:textId="538B4793" w:rsidR="00882AF0" w:rsidRDefault="00882AF0" w:rsidP="0029475B">
      <w:pPr>
        <w:widowControl/>
        <w:rPr>
          <w:rFonts w:eastAsia="Arial" w:cs="Arial"/>
        </w:rPr>
      </w:pPr>
      <w:r w:rsidRPr="008A2887">
        <w:rPr>
          <w:rFonts w:cs="Arial"/>
          <w:lang w:val="en-AU"/>
        </w:rPr>
        <w:t>The exclusive use permission in the Code does not and cannot prevent approval of second or subsequent applications, either within the exclusive use period or during the progression of an application, for the use of the same food or ingredient by other food companies, providing the application process is undertaken. The approved draft variation will not change this.</w:t>
      </w:r>
    </w:p>
    <w:p w14:paraId="0FE7E2A1" w14:textId="7D067434" w:rsidR="00CC2F1D" w:rsidRPr="000270CB" w:rsidRDefault="00CC2F1D" w:rsidP="000270CB">
      <w:pPr>
        <w:pStyle w:val="Heading3"/>
        <w:rPr>
          <w:rFonts w:eastAsia="Arial"/>
        </w:rPr>
      </w:pPr>
      <w:bookmarkStart w:id="125" w:name="_Toc111110353"/>
      <w:bookmarkStart w:id="126" w:name="_Toc120540455"/>
      <w:bookmarkStart w:id="127" w:name="_Toc127364034"/>
      <w:r w:rsidRPr="002F1430">
        <w:rPr>
          <w:rFonts w:eastAsia="Arial"/>
        </w:rPr>
        <w:t xml:space="preserve">2.3.11 </w:t>
      </w:r>
      <w:r w:rsidRPr="002F1430">
        <w:tab/>
      </w:r>
      <w:r w:rsidRPr="002F1430">
        <w:rPr>
          <w:rFonts w:eastAsia="Arial"/>
        </w:rPr>
        <w:t>Risk management conclusion</w:t>
      </w:r>
      <w:bookmarkEnd w:id="125"/>
      <w:bookmarkEnd w:id="126"/>
      <w:bookmarkEnd w:id="127"/>
      <w:r w:rsidRPr="000270CB">
        <w:rPr>
          <w:rFonts w:eastAsia="Arial"/>
        </w:rPr>
        <w:t xml:space="preserve"> </w:t>
      </w:r>
    </w:p>
    <w:p w14:paraId="2AAEC206" w14:textId="06254A17" w:rsidR="00FF3303" w:rsidRDefault="00FF3303" w:rsidP="00CC2F1D">
      <w:pPr>
        <w:rPr>
          <w:rFonts w:eastAsia="Arial" w:cs="Arial"/>
        </w:rPr>
      </w:pPr>
      <w:r w:rsidRPr="0AE11657">
        <w:rPr>
          <w:rFonts w:cs="Arial Unicode MS"/>
          <w:lang w:eastAsia="en-GB" w:bidi="ar-SA"/>
        </w:rPr>
        <w:t xml:space="preserve">Having considered </w:t>
      </w:r>
      <w:r>
        <w:rPr>
          <w:rFonts w:cs="Arial Unicode MS"/>
          <w:lang w:eastAsia="en-GB" w:bidi="ar-SA"/>
        </w:rPr>
        <w:t xml:space="preserve">the evidence and </w:t>
      </w:r>
      <w:r w:rsidRPr="0AE11657">
        <w:rPr>
          <w:rFonts w:cs="Arial Unicode MS"/>
          <w:lang w:eastAsia="en-GB" w:bidi="ar-SA"/>
        </w:rPr>
        <w:t>all aspects of the assessment against the statutory requirements, including relevant Ministerial Policy Guidelines</w:t>
      </w:r>
      <w:r w:rsidRPr="0AE11657">
        <w:rPr>
          <w:rStyle w:val="FootnoteReference"/>
          <w:rFonts w:cs="Arial Unicode MS"/>
          <w:lang w:eastAsia="en-GB" w:bidi="ar-SA"/>
        </w:rPr>
        <w:footnoteReference w:id="12"/>
      </w:r>
      <w:r w:rsidRPr="0AE11657">
        <w:rPr>
          <w:rFonts w:cs="Arial Unicode MS"/>
          <w:lang w:eastAsia="en-GB" w:bidi="ar-SA"/>
        </w:rPr>
        <w:t xml:space="preserve">, FSANZ </w:t>
      </w:r>
      <w:r>
        <w:rPr>
          <w:rFonts w:cs="Arial Unicode MS"/>
          <w:lang w:eastAsia="en-GB" w:bidi="ar-SA"/>
        </w:rPr>
        <w:t xml:space="preserve">has decided to </w:t>
      </w:r>
      <w:r w:rsidRPr="0AE11657">
        <w:rPr>
          <w:rFonts w:cs="Arial Unicode MS"/>
          <w:lang w:eastAsia="en-GB" w:bidi="ar-SA"/>
        </w:rPr>
        <w:t>approve a draft variation to the Code</w:t>
      </w:r>
      <w:r w:rsidR="002F1430">
        <w:rPr>
          <w:rFonts w:cs="Arial Unicode MS"/>
          <w:lang w:eastAsia="en-GB" w:bidi="ar-SA"/>
        </w:rPr>
        <w:t xml:space="preserve"> (see Attachment A)</w:t>
      </w:r>
      <w:r w:rsidR="00B040D8">
        <w:rPr>
          <w:rFonts w:cs="Arial Unicode MS"/>
          <w:lang w:eastAsia="en-GB" w:bidi="ar-SA"/>
        </w:rPr>
        <w:t>.</w:t>
      </w:r>
    </w:p>
    <w:p w14:paraId="367B96ED" w14:textId="1F79F7DD" w:rsidR="004B5B1C" w:rsidRDefault="004B5B1C" w:rsidP="00EB043F">
      <w:pPr>
        <w:spacing w:after="0" w:afterAutospacing="0"/>
      </w:pPr>
      <w:r>
        <w:t xml:space="preserve">The approved draft variation will permit the voluntary addition of </w:t>
      </w:r>
      <w:proofErr w:type="spellStart"/>
      <w:r w:rsidRPr="00780AD1">
        <w:t>bLf</w:t>
      </w:r>
      <w:proofErr w:type="spellEnd"/>
      <w:r w:rsidRPr="00780AD1">
        <w:t xml:space="preserve"> as a nutritive substance </w:t>
      </w:r>
      <w:r w:rsidR="00F04A2D">
        <w:t>in</w:t>
      </w:r>
      <w:r w:rsidRPr="00780AD1">
        <w:t xml:space="preserve"> IFP</w:t>
      </w:r>
      <w:r>
        <w:t xml:space="preserve"> in accordance with the Code. Specifically, the approved draft variation will amend: </w:t>
      </w:r>
    </w:p>
    <w:p w14:paraId="3E59D113" w14:textId="77777777" w:rsidR="004B5B1C" w:rsidRPr="00B040D8" w:rsidRDefault="004B5B1C" w:rsidP="00B040D8">
      <w:pPr>
        <w:pStyle w:val="ListParagraph"/>
        <w:numPr>
          <w:ilvl w:val="0"/>
          <w:numId w:val="51"/>
        </w:numPr>
        <w:spacing w:before="120" w:beforeAutospacing="0" w:after="120" w:afterAutospacing="0"/>
        <w:ind w:left="714" w:hanging="357"/>
        <w:contextualSpacing w:val="0"/>
        <w:rPr>
          <w:rStyle w:val="normaltextrun"/>
          <w:rFonts w:cs="Arial"/>
          <w:szCs w:val="22"/>
        </w:rPr>
      </w:pPr>
      <w:r w:rsidRPr="00B040D8">
        <w:rPr>
          <w:rStyle w:val="normaltextrun"/>
          <w:rFonts w:cs="Arial"/>
          <w:szCs w:val="22"/>
          <w:shd w:val="clear" w:color="auto" w:fill="FFFFFF"/>
        </w:rPr>
        <w:t xml:space="preserve">the table to section S29—5 of the Code to permit </w:t>
      </w:r>
      <w:proofErr w:type="spellStart"/>
      <w:r w:rsidRPr="00B040D8">
        <w:rPr>
          <w:rStyle w:val="normaltextrun"/>
          <w:rFonts w:cs="Arial"/>
          <w:szCs w:val="22"/>
          <w:shd w:val="clear" w:color="auto" w:fill="FFFFFF"/>
        </w:rPr>
        <w:t>bLf</w:t>
      </w:r>
      <w:proofErr w:type="spellEnd"/>
      <w:r w:rsidRPr="00B040D8">
        <w:rPr>
          <w:rStyle w:val="normaltextrun"/>
          <w:rFonts w:cs="Arial"/>
          <w:szCs w:val="22"/>
          <w:shd w:val="clear" w:color="auto" w:fill="FFFFFF"/>
        </w:rPr>
        <w:t xml:space="preserve"> for use as a nutritive substance in IFP up to a maximum permitted amount of 40 mg/100 kJ;</w:t>
      </w:r>
    </w:p>
    <w:p w14:paraId="12967BF0" w14:textId="77777777" w:rsidR="004B5B1C" w:rsidRPr="00B040D8" w:rsidRDefault="004B5B1C" w:rsidP="00B040D8">
      <w:pPr>
        <w:pStyle w:val="ListParagraph"/>
        <w:numPr>
          <w:ilvl w:val="0"/>
          <w:numId w:val="51"/>
        </w:numPr>
        <w:spacing w:before="120" w:beforeAutospacing="0" w:after="120" w:afterAutospacing="0"/>
        <w:ind w:left="714" w:hanging="357"/>
        <w:contextualSpacing w:val="0"/>
        <w:rPr>
          <w:rStyle w:val="normaltextrun"/>
          <w:rFonts w:cs="Arial"/>
          <w:szCs w:val="22"/>
        </w:rPr>
      </w:pPr>
      <w:r w:rsidRPr="00B040D8">
        <w:rPr>
          <w:rStyle w:val="normaltextrun"/>
          <w:rFonts w:cs="Arial"/>
          <w:szCs w:val="22"/>
          <w:shd w:val="clear" w:color="auto" w:fill="FFFFFF"/>
        </w:rPr>
        <w:t xml:space="preserve">Schedule 3 to include identity and purity specifications for </w:t>
      </w:r>
      <w:proofErr w:type="spellStart"/>
      <w:r w:rsidRPr="00B040D8">
        <w:rPr>
          <w:rStyle w:val="normaltextrun"/>
          <w:rFonts w:cs="Arial"/>
          <w:szCs w:val="22"/>
          <w:shd w:val="clear" w:color="auto" w:fill="FFFFFF"/>
        </w:rPr>
        <w:t>bLf</w:t>
      </w:r>
      <w:proofErr w:type="spellEnd"/>
      <w:r w:rsidRPr="00B040D8">
        <w:rPr>
          <w:rStyle w:val="normaltextrun"/>
          <w:rFonts w:cs="Arial"/>
          <w:szCs w:val="22"/>
          <w:shd w:val="clear" w:color="auto" w:fill="FFFFFF"/>
        </w:rPr>
        <w:t xml:space="preserve"> with which </w:t>
      </w:r>
      <w:proofErr w:type="spellStart"/>
      <w:r w:rsidRPr="00B040D8">
        <w:rPr>
          <w:rStyle w:val="normaltextrun"/>
          <w:rFonts w:cs="Arial"/>
          <w:szCs w:val="22"/>
          <w:shd w:val="clear" w:color="auto" w:fill="FFFFFF"/>
        </w:rPr>
        <w:t>bLf</w:t>
      </w:r>
      <w:proofErr w:type="spellEnd"/>
      <w:r w:rsidRPr="00B040D8">
        <w:rPr>
          <w:rStyle w:val="normaltextrun"/>
          <w:rFonts w:cs="Arial"/>
          <w:szCs w:val="22"/>
          <w:shd w:val="clear" w:color="auto" w:fill="FFFFFF"/>
        </w:rPr>
        <w:t xml:space="preserve"> that</w:t>
      </w:r>
      <w:r w:rsidRPr="00B040D8" w:rsidDel="00CE2FC0">
        <w:rPr>
          <w:rStyle w:val="normaltextrun"/>
          <w:rFonts w:cs="Arial"/>
          <w:szCs w:val="22"/>
          <w:shd w:val="clear" w:color="auto" w:fill="FFFFFF"/>
        </w:rPr>
        <w:t xml:space="preserve"> </w:t>
      </w:r>
      <w:r w:rsidRPr="00B040D8">
        <w:rPr>
          <w:rStyle w:val="normaltextrun"/>
          <w:rFonts w:cs="Arial"/>
          <w:szCs w:val="22"/>
          <w:shd w:val="clear" w:color="auto" w:fill="FFFFFF"/>
        </w:rPr>
        <w:t>is used as a nutritive substance in IFP would have to comply;</w:t>
      </w:r>
    </w:p>
    <w:p w14:paraId="79BEFF2D" w14:textId="20492589" w:rsidR="004B5B1C" w:rsidRPr="008826E1" w:rsidRDefault="004B5B1C" w:rsidP="00B040D8">
      <w:pPr>
        <w:pStyle w:val="ListParagraph"/>
        <w:numPr>
          <w:ilvl w:val="0"/>
          <w:numId w:val="51"/>
        </w:numPr>
        <w:spacing w:before="120" w:beforeAutospacing="0" w:after="120" w:afterAutospacing="0"/>
        <w:ind w:left="714" w:hanging="357"/>
        <w:contextualSpacing w:val="0"/>
        <w:rPr>
          <w:rStyle w:val="normaltextrun"/>
          <w:rFonts w:cs="Arial"/>
          <w:szCs w:val="22"/>
        </w:rPr>
      </w:pPr>
      <w:r w:rsidRPr="00B040D8">
        <w:rPr>
          <w:rStyle w:val="normaltextrun"/>
          <w:rFonts w:cs="Arial"/>
          <w:szCs w:val="22"/>
          <w:shd w:val="clear" w:color="auto" w:fill="FFFFFF"/>
        </w:rPr>
        <w:lastRenderedPageBreak/>
        <w:t>Standard 2.9.1 and Schedule 29 to: provide that substances may</w:t>
      </w:r>
      <w:r w:rsidR="00FC73DD" w:rsidRPr="00B040D8">
        <w:rPr>
          <w:rStyle w:val="normaltextrun"/>
          <w:rFonts w:cs="Arial"/>
          <w:szCs w:val="22"/>
          <w:shd w:val="clear" w:color="auto" w:fill="FFFFFF"/>
        </w:rPr>
        <w:t xml:space="preserve"> be</w:t>
      </w:r>
      <w:r w:rsidRPr="00B040D8">
        <w:rPr>
          <w:rStyle w:val="normaltextrun"/>
          <w:rFonts w:cs="Arial"/>
          <w:szCs w:val="22"/>
          <w:shd w:val="clear" w:color="auto" w:fill="FFFFFF"/>
        </w:rPr>
        <w:t xml:space="preserve"> permitted for use as a nutritive substance in IFP subject to conditions; and set a condition that, for a limited period of 15 months from gazettal of the draft variation, only </w:t>
      </w:r>
      <w:proofErr w:type="spellStart"/>
      <w:r w:rsidRPr="00B040D8">
        <w:rPr>
          <w:rStyle w:val="normaltextrun"/>
          <w:rFonts w:cs="Arial"/>
          <w:szCs w:val="22"/>
          <w:shd w:val="clear" w:color="auto" w:fill="FFFFFF"/>
        </w:rPr>
        <w:t>b</w:t>
      </w:r>
      <w:r w:rsidR="006A098E">
        <w:rPr>
          <w:rStyle w:val="normaltextrun"/>
          <w:rFonts w:cs="Arial"/>
          <w:szCs w:val="22"/>
          <w:shd w:val="clear" w:color="auto" w:fill="FFFFFF"/>
        </w:rPr>
        <w:t>L</w:t>
      </w:r>
      <w:r w:rsidRPr="00B040D8">
        <w:rPr>
          <w:rStyle w:val="normaltextrun"/>
          <w:rFonts w:cs="Arial"/>
          <w:szCs w:val="22"/>
          <w:shd w:val="clear" w:color="auto" w:fill="FFFFFF"/>
        </w:rPr>
        <w:t>f</w:t>
      </w:r>
      <w:proofErr w:type="spellEnd"/>
      <w:r w:rsidRPr="00B040D8">
        <w:rPr>
          <w:rStyle w:val="normaltextrun"/>
          <w:rFonts w:cs="Arial"/>
          <w:szCs w:val="22"/>
          <w:shd w:val="clear" w:color="auto" w:fill="FFFFFF"/>
        </w:rPr>
        <w:t xml:space="preserve"> </w:t>
      </w:r>
      <w:r w:rsidRPr="00B040D8">
        <w:rPr>
          <w:rFonts w:cs="Arial"/>
          <w:szCs w:val="22"/>
          <w:lang w:val="en-AU" w:eastAsia="en-GB" w:bidi="ar-SA"/>
        </w:rPr>
        <w:t xml:space="preserve">under the brand </w:t>
      </w:r>
      <w:proofErr w:type="spellStart"/>
      <w:r w:rsidRPr="00DB6123">
        <w:rPr>
          <w:rFonts w:cs="Arial"/>
          <w:szCs w:val="22"/>
          <w:lang w:val="en-AU" w:eastAsia="en-GB" w:bidi="ar-SA"/>
        </w:rPr>
        <w:t>Synlait</w:t>
      </w:r>
      <w:proofErr w:type="spellEnd"/>
      <w:r w:rsidRPr="00B040D8">
        <w:rPr>
          <w:rStyle w:val="normaltextrun"/>
          <w:rFonts w:cs="Arial"/>
          <w:szCs w:val="22"/>
          <w:shd w:val="clear" w:color="auto" w:fill="FFFFFF"/>
        </w:rPr>
        <w:t xml:space="preserve"> may</w:t>
      </w:r>
      <w:r w:rsidR="00FC73DD" w:rsidRPr="00B040D8">
        <w:rPr>
          <w:rStyle w:val="normaltextrun"/>
          <w:rFonts w:cs="Arial"/>
          <w:szCs w:val="22"/>
          <w:shd w:val="clear" w:color="auto" w:fill="FFFFFF"/>
        </w:rPr>
        <w:t xml:space="preserve"> be</w:t>
      </w:r>
      <w:r w:rsidRPr="00B040D8">
        <w:rPr>
          <w:rStyle w:val="normaltextrun"/>
          <w:rFonts w:cs="Arial"/>
          <w:szCs w:val="22"/>
          <w:shd w:val="clear" w:color="auto" w:fill="FFFFFF"/>
        </w:rPr>
        <w:t xml:space="preserve"> used as a nutritive substance in IFP</w:t>
      </w:r>
      <w:r w:rsidR="00FC73DD" w:rsidRPr="00B040D8">
        <w:rPr>
          <w:rStyle w:val="normaltextrun"/>
          <w:rFonts w:cs="Arial"/>
          <w:szCs w:val="22"/>
          <w:shd w:val="clear" w:color="auto" w:fill="FFFFFF"/>
        </w:rPr>
        <w:t>.</w:t>
      </w:r>
    </w:p>
    <w:p w14:paraId="281D87F9" w14:textId="77777777" w:rsidR="00EA123F" w:rsidRPr="003C1D27" w:rsidRDefault="00EA123F" w:rsidP="003C1D27">
      <w:pPr>
        <w:widowControl/>
        <w:autoSpaceDE w:val="0"/>
        <w:autoSpaceDN w:val="0"/>
        <w:adjustRightInd w:val="0"/>
        <w:spacing w:before="120" w:beforeAutospacing="0" w:after="120" w:afterAutospacing="0"/>
        <w:rPr>
          <w:rFonts w:cs="Arial Unicode MS"/>
          <w:lang w:eastAsia="en-GB"/>
        </w:rPr>
      </w:pPr>
      <w:bookmarkStart w:id="128" w:name="_Toc309291814"/>
      <w:bookmarkStart w:id="129" w:name="_Toc370225389"/>
      <w:bookmarkStart w:id="130" w:name="_Toc120540257"/>
      <w:bookmarkStart w:id="131" w:name="_Toc120540456"/>
      <w:bookmarkStart w:id="132" w:name="_Toc286391012"/>
      <w:bookmarkEnd w:id="90"/>
      <w:r w:rsidRPr="003C1D27">
        <w:rPr>
          <w:rFonts w:cs="Arial Unicode MS"/>
          <w:lang w:eastAsia="en-GB"/>
        </w:rPr>
        <w:t xml:space="preserve">Existing labelling requirements </w:t>
      </w:r>
      <w:r>
        <w:t>in Standard 2.9.1 apply where relevant</w:t>
      </w:r>
      <w:r w:rsidRPr="003C1D27">
        <w:rPr>
          <w:rFonts w:cs="Arial Unicode MS"/>
          <w:lang w:eastAsia="en-GB"/>
        </w:rPr>
        <w:t xml:space="preserve">. </w:t>
      </w:r>
    </w:p>
    <w:p w14:paraId="71F8706B" w14:textId="79C8DF3D" w:rsidR="002C1A3B" w:rsidRPr="008C301D" w:rsidRDefault="002C1A3B" w:rsidP="002C1A3B">
      <w:pPr>
        <w:pStyle w:val="Heading2"/>
      </w:pPr>
      <w:bookmarkStart w:id="133" w:name="_Toc127364035"/>
      <w:r w:rsidRPr="00DE687D">
        <w:t>2.4</w:t>
      </w:r>
      <w:r w:rsidRPr="00DE687D">
        <w:tab/>
        <w:t>Risk communication</w:t>
      </w:r>
      <w:bookmarkEnd w:id="128"/>
      <w:bookmarkEnd w:id="129"/>
      <w:bookmarkEnd w:id="130"/>
      <w:bookmarkEnd w:id="131"/>
      <w:bookmarkEnd w:id="133"/>
      <w:r w:rsidRPr="008C301D">
        <w:t xml:space="preserve"> </w:t>
      </w:r>
    </w:p>
    <w:p w14:paraId="62FDAA16" w14:textId="77777777" w:rsidR="002C1A3B" w:rsidRPr="000270CB" w:rsidRDefault="002C1A3B" w:rsidP="000270CB">
      <w:pPr>
        <w:pStyle w:val="Heading3"/>
      </w:pPr>
      <w:bookmarkStart w:id="134" w:name="_Toc300933437"/>
      <w:bookmarkStart w:id="135" w:name="_Toc370223475"/>
      <w:bookmarkStart w:id="136" w:name="_Toc370225390"/>
      <w:bookmarkStart w:id="137" w:name="_Toc120540258"/>
      <w:bookmarkStart w:id="138" w:name="_Toc120540457"/>
      <w:bookmarkStart w:id="139" w:name="_Toc127364036"/>
      <w:r w:rsidRPr="000270CB">
        <w:t>2.4.1</w:t>
      </w:r>
      <w:r w:rsidRPr="000270CB">
        <w:tab/>
        <w:t>Consultation</w:t>
      </w:r>
      <w:bookmarkEnd w:id="134"/>
      <w:bookmarkEnd w:id="135"/>
      <w:bookmarkEnd w:id="136"/>
      <w:bookmarkEnd w:id="137"/>
      <w:bookmarkEnd w:id="138"/>
      <w:bookmarkEnd w:id="139"/>
    </w:p>
    <w:p w14:paraId="3872F984" w14:textId="05A4681C" w:rsidR="002C1A3B" w:rsidRPr="00A670A7" w:rsidRDefault="002C1A3B" w:rsidP="002C1A3B">
      <w:r>
        <w:t>Consultation is a key part of FSANZ’s standards development process.</w:t>
      </w:r>
    </w:p>
    <w:p w14:paraId="50731A9D" w14:textId="056F1D4C" w:rsidR="002C1A3B" w:rsidRDefault="002C62D1" w:rsidP="45769051">
      <w:pPr>
        <w:rPr>
          <w:rFonts w:cs="Arial"/>
          <w:color w:val="000000"/>
          <w:lang w:eastAsia="en-GB" w:bidi="ar-SA"/>
        </w:rPr>
      </w:pPr>
      <w:r w:rsidRPr="45769051">
        <w:rPr>
          <w:rFonts w:cs="Arial"/>
          <w:lang w:eastAsia="en-GB" w:bidi="ar-SA"/>
        </w:rPr>
        <w:t xml:space="preserve">FSANZ developed and applied a standard communication strategy to this Application. Subscribers and interested parties were notified </w:t>
      </w:r>
      <w:r w:rsidRPr="45769051">
        <w:rPr>
          <w:rFonts w:cs="Arial"/>
          <w:color w:val="000000" w:themeColor="text1"/>
          <w:lang w:eastAsia="en-GB" w:bidi="ar-SA"/>
        </w:rPr>
        <w:t xml:space="preserve">about the public consultation period via the FSANZ Standards Notification Circular. A media release, FSANZ’s social media </w:t>
      </w:r>
      <w:r w:rsidR="06B5CB61" w:rsidRPr="45769051">
        <w:rPr>
          <w:rFonts w:cs="Arial"/>
          <w:color w:val="000000" w:themeColor="text1"/>
          <w:lang w:eastAsia="en-GB" w:bidi="ar-SA"/>
        </w:rPr>
        <w:t>channels</w:t>
      </w:r>
      <w:r w:rsidRPr="45769051">
        <w:rPr>
          <w:rFonts w:cs="Arial"/>
          <w:color w:val="000000" w:themeColor="text1"/>
          <w:lang w:eastAsia="en-GB" w:bidi="ar-SA"/>
        </w:rPr>
        <w:t xml:space="preserve"> and Food Standards News were also used to raise awareness in the community regarding the opportunity for comment.</w:t>
      </w:r>
    </w:p>
    <w:p w14:paraId="686F58D9" w14:textId="79D42C90" w:rsidR="00B51012" w:rsidRPr="00AA2381" w:rsidRDefault="00B51012" w:rsidP="00B51012">
      <w:pPr>
        <w:widowControl/>
        <w:textAlignment w:val="baseline"/>
        <w:rPr>
          <w:rFonts w:ascii="Segoe UI" w:hAnsi="Segoe UI" w:cs="Segoe UI"/>
          <w:sz w:val="18"/>
          <w:szCs w:val="18"/>
          <w:lang w:eastAsia="en-GB" w:bidi="ar-SA"/>
        </w:rPr>
      </w:pPr>
      <w:r w:rsidRPr="00AA2381">
        <w:rPr>
          <w:rFonts w:cs="Arial"/>
          <w:color w:val="000000"/>
          <w:szCs w:val="22"/>
          <w:lang w:eastAsia="en-GB" w:bidi="ar-SA"/>
        </w:rPr>
        <w:t xml:space="preserve">A public consultation paper called for submissions on FSANZ’s assessment and on a draft variation from </w:t>
      </w:r>
      <w:r w:rsidR="001742E9">
        <w:rPr>
          <w:rFonts w:cs="Arial"/>
          <w:color w:val="000000"/>
          <w:szCs w:val="22"/>
          <w:lang w:eastAsia="en-GB" w:bidi="ar-SA"/>
        </w:rPr>
        <w:t>6 October</w:t>
      </w:r>
      <w:r w:rsidRPr="00AA2381">
        <w:rPr>
          <w:rFonts w:cs="Arial"/>
          <w:color w:val="000000"/>
          <w:szCs w:val="22"/>
          <w:lang w:eastAsia="en-GB" w:bidi="ar-SA"/>
        </w:rPr>
        <w:t xml:space="preserve"> </w:t>
      </w:r>
      <w:r>
        <w:rPr>
          <w:rFonts w:cs="Arial"/>
          <w:color w:val="000000"/>
          <w:szCs w:val="22"/>
          <w:lang w:eastAsia="en-GB" w:bidi="ar-SA"/>
        </w:rPr>
        <w:t xml:space="preserve">to </w:t>
      </w:r>
      <w:r w:rsidR="001742E9">
        <w:rPr>
          <w:rFonts w:cs="Arial"/>
          <w:color w:val="000000"/>
          <w:szCs w:val="22"/>
          <w:lang w:eastAsia="en-GB" w:bidi="ar-SA"/>
        </w:rPr>
        <w:t xml:space="preserve">10 November </w:t>
      </w:r>
      <w:r w:rsidRPr="00AA2381">
        <w:rPr>
          <w:rFonts w:cs="Arial"/>
          <w:color w:val="000000"/>
          <w:szCs w:val="22"/>
          <w:lang w:eastAsia="en-GB" w:bidi="ar-SA"/>
        </w:rPr>
        <w:t xml:space="preserve">2022. </w:t>
      </w:r>
      <w:r w:rsidR="00175606">
        <w:t xml:space="preserve">FSANZ received </w:t>
      </w:r>
      <w:r w:rsidR="00AA1CF6">
        <w:t>19</w:t>
      </w:r>
      <w:r w:rsidR="00175606">
        <w:t xml:space="preserve"> submissions and one late submission. </w:t>
      </w:r>
      <w:r w:rsidRPr="00AA2381">
        <w:rPr>
          <w:rFonts w:cs="Arial"/>
          <w:szCs w:val="22"/>
          <w:lang w:eastAsia="en-GB" w:bidi="ar-SA"/>
        </w:rPr>
        <w:t>FSANZ had regard to all</w:t>
      </w:r>
      <w:r>
        <w:rPr>
          <w:rFonts w:cs="Arial"/>
          <w:szCs w:val="22"/>
          <w:lang w:eastAsia="en-GB" w:bidi="ar-SA"/>
        </w:rPr>
        <w:t xml:space="preserve"> submissions received for this A</w:t>
      </w:r>
      <w:r w:rsidRPr="00AA2381">
        <w:rPr>
          <w:rFonts w:cs="Arial"/>
          <w:szCs w:val="22"/>
          <w:lang w:eastAsia="en-GB" w:bidi="ar-SA"/>
        </w:rPr>
        <w:t>pplication as part of its assessment.</w:t>
      </w:r>
    </w:p>
    <w:p w14:paraId="1827F574" w14:textId="628B7E56" w:rsidR="002C1A3B" w:rsidRPr="00CC46E4" w:rsidRDefault="002C1A3B" w:rsidP="00076AD5">
      <w:r>
        <w:t>FSANZ acknowledges the time taken by individuals and organisations to make submissions on this Application</w:t>
      </w:r>
      <w:r w:rsidR="00076AD5">
        <w:t>.</w:t>
      </w:r>
      <w:r>
        <w:t xml:space="preserve"> </w:t>
      </w:r>
      <w:r w:rsidR="00862349">
        <w:t>A</w:t>
      </w:r>
      <w:r>
        <w:t>ll comments are valued and contribute</w:t>
      </w:r>
      <w:r w:rsidR="1F96E9F4">
        <w:t>d</w:t>
      </w:r>
      <w:r>
        <w:t xml:space="preserve"> to the rigour of our assessment. </w:t>
      </w:r>
    </w:p>
    <w:p w14:paraId="434CDE4A" w14:textId="6032BA7B" w:rsidR="002C1A3B" w:rsidRPr="002C1A3B" w:rsidRDefault="002C1A3B" w:rsidP="002C1A3B">
      <w:pPr>
        <w:pStyle w:val="Heading2"/>
      </w:pPr>
      <w:bookmarkStart w:id="140" w:name="_Toc370223477"/>
      <w:bookmarkStart w:id="141" w:name="_Toc370225392"/>
      <w:bookmarkStart w:id="142" w:name="_Toc120540260"/>
      <w:bookmarkStart w:id="143" w:name="_Toc120540459"/>
      <w:bookmarkStart w:id="144" w:name="_Toc309291816"/>
      <w:bookmarkStart w:id="145" w:name="_Toc300933448"/>
      <w:bookmarkStart w:id="146" w:name="_Toc300933577"/>
      <w:bookmarkStart w:id="147" w:name="_Toc301535601"/>
      <w:bookmarkStart w:id="148" w:name="_Toc309385464"/>
      <w:bookmarkStart w:id="149" w:name="_Toc175381456"/>
      <w:bookmarkStart w:id="150" w:name="_Toc127364037"/>
      <w:bookmarkEnd w:id="59"/>
      <w:bookmarkEnd w:id="60"/>
      <w:bookmarkEnd w:id="61"/>
      <w:bookmarkEnd w:id="62"/>
      <w:bookmarkEnd w:id="63"/>
      <w:bookmarkEnd w:id="64"/>
      <w:bookmarkEnd w:id="132"/>
      <w:r w:rsidRPr="002C1A3B">
        <w:t>2.5</w:t>
      </w:r>
      <w:r w:rsidRPr="002C1A3B">
        <w:tab/>
        <w:t>FSANZ Act assessment requirements</w:t>
      </w:r>
      <w:bookmarkEnd w:id="140"/>
      <w:bookmarkEnd w:id="141"/>
      <w:bookmarkEnd w:id="142"/>
      <w:bookmarkEnd w:id="143"/>
      <w:bookmarkEnd w:id="150"/>
    </w:p>
    <w:p w14:paraId="64263BE9" w14:textId="77777777" w:rsidR="003D577F" w:rsidRPr="004379D7" w:rsidRDefault="003D577F" w:rsidP="003D577F">
      <w:pPr>
        <w:rPr>
          <w:b/>
          <w:lang w:eastAsia="en-GB" w:bidi="ar-SA"/>
        </w:rPr>
      </w:pPr>
      <w:bookmarkStart w:id="151" w:name="_Toc370223478"/>
      <w:bookmarkStart w:id="152" w:name="_Toc370225393"/>
      <w:bookmarkStart w:id="153" w:name="_Toc120540261"/>
      <w:bookmarkStart w:id="154" w:name="_Toc120540460"/>
      <w:bookmarkEnd w:id="144"/>
      <w:bookmarkEnd w:id="145"/>
      <w:bookmarkEnd w:id="146"/>
      <w:bookmarkEnd w:id="147"/>
      <w:bookmarkEnd w:id="148"/>
      <w:r w:rsidRPr="004379D7">
        <w:rPr>
          <w:lang w:eastAsia="en-GB"/>
        </w:rPr>
        <w:t>When assessing this Application and the subsequent development of a food regulatory measure, FSANZ had regard to the following matters in section 29 of the FSANZ Act.</w:t>
      </w:r>
      <w:r w:rsidRPr="004379D7">
        <w:rPr>
          <w:lang w:eastAsia="en-GB" w:bidi="ar-SA"/>
        </w:rPr>
        <w:t xml:space="preserve"> </w:t>
      </w:r>
    </w:p>
    <w:p w14:paraId="76F8A435" w14:textId="56406102" w:rsidR="002C1A3B" w:rsidRPr="000270CB" w:rsidRDefault="002C1A3B" w:rsidP="000270CB">
      <w:pPr>
        <w:pStyle w:val="Heading3"/>
      </w:pPr>
      <w:bookmarkStart w:id="155" w:name="_Toc127364038"/>
      <w:r w:rsidRPr="000270CB">
        <w:t>2.5.1</w:t>
      </w:r>
      <w:r w:rsidRPr="000270CB">
        <w:tab/>
        <w:t>Section 29</w:t>
      </w:r>
      <w:bookmarkEnd w:id="151"/>
      <w:bookmarkEnd w:id="152"/>
      <w:bookmarkEnd w:id="153"/>
      <w:bookmarkEnd w:id="154"/>
      <w:bookmarkEnd w:id="155"/>
    </w:p>
    <w:p w14:paraId="3BC0719A" w14:textId="77777777" w:rsidR="001F7D6C" w:rsidRDefault="002C1A3B" w:rsidP="001F7D6C">
      <w:pPr>
        <w:pStyle w:val="Heading4"/>
      </w:pPr>
      <w:r w:rsidRPr="002C1A3B">
        <w:t>2.5.1.1</w:t>
      </w:r>
      <w:r w:rsidRPr="002C1A3B">
        <w:tab/>
      </w:r>
      <w:r w:rsidR="00BF45A3">
        <w:t>Consideration of costs and</w:t>
      </w:r>
      <w:r w:rsidRPr="002C1A3B">
        <w:t xml:space="preserve"> benefit</w:t>
      </w:r>
      <w:r w:rsidR="00BF45A3">
        <w:t>s</w:t>
      </w:r>
    </w:p>
    <w:p w14:paraId="09967A3F" w14:textId="292A14D6" w:rsidR="001F7D6C" w:rsidRDefault="001F7D6C" w:rsidP="001F7D6C">
      <w:pPr>
        <w:rPr>
          <w:lang w:bidi="ar-SA"/>
        </w:rPr>
      </w:pPr>
      <w:r>
        <w:rPr>
          <w:lang w:bidi="ar-SA"/>
        </w:rPr>
        <w:t xml:space="preserve">The Office of </w:t>
      </w:r>
      <w:r w:rsidR="00BE1B53">
        <w:rPr>
          <w:lang w:bidi="ar-SA"/>
        </w:rPr>
        <w:t>Impact Analysis</w:t>
      </w:r>
      <w:r>
        <w:rPr>
          <w:lang w:bidi="ar-SA"/>
        </w:rPr>
        <w:t xml:space="preserve"> (</w:t>
      </w:r>
      <w:r w:rsidR="00BE1B53">
        <w:rPr>
          <w:lang w:bidi="ar-SA"/>
        </w:rPr>
        <w:t>OIA</w:t>
      </w:r>
      <w:r>
        <w:rPr>
          <w:lang w:bidi="ar-SA"/>
        </w:rPr>
        <w:t>)</w:t>
      </w:r>
      <w:r w:rsidR="00F92D5A">
        <w:rPr>
          <w:lang w:bidi="ar-SA"/>
        </w:rPr>
        <w:t>,</w:t>
      </w:r>
      <w:r>
        <w:rPr>
          <w:lang w:bidi="ar-SA"/>
        </w:rPr>
        <w:t xml:space="preserve"> </w:t>
      </w:r>
      <w:r w:rsidR="00814A9E">
        <w:rPr>
          <w:lang w:bidi="ar-SA"/>
        </w:rPr>
        <w:t>formerly the O</w:t>
      </w:r>
      <w:r w:rsidR="007D4923">
        <w:rPr>
          <w:lang w:bidi="ar-SA"/>
        </w:rPr>
        <w:t>ffice of Best Practice Regulation</w:t>
      </w:r>
      <w:r>
        <w:rPr>
          <w:lang w:bidi="ar-SA"/>
        </w:rPr>
        <w:t xml:space="preserve"> (OBPR</w:t>
      </w:r>
      <w:r w:rsidR="00A4185F">
        <w:rPr>
          <w:lang w:bidi="ar-SA"/>
        </w:rPr>
        <w:t>)</w:t>
      </w:r>
      <w:r w:rsidR="007D4923">
        <w:rPr>
          <w:lang w:bidi="ar-SA"/>
        </w:rPr>
        <w:t>,</w:t>
      </w:r>
      <w:r>
        <w:rPr>
          <w:lang w:bidi="ar-SA"/>
        </w:rPr>
        <w:t xml:space="preserve"> granted FSANZ a standing exemption from the requirement to develop a Regulatory Impact Statement for the Applications relating to voluntary addition of nutritive substances to foods (OBPR correspondence dated 16 April 2013, reference 14943). This standing exemption was provided as permitting </w:t>
      </w:r>
      <w:r w:rsidR="004A7FF1">
        <w:rPr>
          <w:lang w:bidi="ar-SA"/>
        </w:rPr>
        <w:t>a</w:t>
      </w:r>
      <w:r>
        <w:rPr>
          <w:lang w:bidi="ar-SA"/>
        </w:rPr>
        <w:t xml:space="preserve"> new nutritive substance is deregulatory and the use will be voluntary if the Application concerned is approved. This standing exemption relates to the introduction of a food to the food supply that has been determined to be safe.</w:t>
      </w:r>
    </w:p>
    <w:p w14:paraId="72BE00A6" w14:textId="6C0E0480" w:rsidR="001F7D6C" w:rsidRDefault="001F7D6C" w:rsidP="001F7D6C">
      <w:pPr>
        <w:rPr>
          <w:lang w:bidi="ar-SA"/>
        </w:rPr>
      </w:pPr>
      <w:r>
        <w:rPr>
          <w:lang w:bidi="ar-SA"/>
        </w:rPr>
        <w:t xml:space="preserve">FSANZ, however, </w:t>
      </w:r>
      <w:r w:rsidR="00740727">
        <w:rPr>
          <w:lang w:bidi="ar-SA"/>
        </w:rPr>
        <w:t>gave</w:t>
      </w:r>
      <w:r>
        <w:rPr>
          <w:lang w:bidi="ar-SA"/>
        </w:rPr>
        <w:t xml:space="preserve"> consideration to the costs and benefits that may arise from the proposed measure for the purposes of meeting FSANZ Act considerations. The FSANZ Act requires FSANZ to have regard to whether costs that </w:t>
      </w:r>
      <w:r w:rsidR="00740727">
        <w:rPr>
          <w:lang w:bidi="ar-SA"/>
        </w:rPr>
        <w:t>would</w:t>
      </w:r>
      <w:r>
        <w:rPr>
          <w:lang w:bidi="ar-SA"/>
        </w:rPr>
        <w:t xml:space="preserve"> arise from the proposed measure outweigh the direct and indirect benefits to the community, government or industry that would arise from the </w:t>
      </w:r>
      <w:r w:rsidR="004A7FF1">
        <w:rPr>
          <w:lang w:bidi="ar-SA"/>
        </w:rPr>
        <w:t xml:space="preserve">proposed </w:t>
      </w:r>
      <w:r>
        <w:rPr>
          <w:lang w:bidi="ar-SA"/>
        </w:rPr>
        <w:t>measure (paragraph 29(2)(a)).</w:t>
      </w:r>
    </w:p>
    <w:p w14:paraId="04C2156C" w14:textId="515F9710" w:rsidR="00470A52" w:rsidRDefault="531AC653" w:rsidP="00AC1BBC">
      <w:pPr>
        <w:spacing w:before="120" w:beforeAutospacing="0" w:after="120" w:afterAutospacing="0"/>
        <w:rPr>
          <w:rFonts w:cs="Arial Unicode MS"/>
          <w:szCs w:val="22"/>
          <w:shd w:val="clear" w:color="auto" w:fill="FFFFFF"/>
        </w:rPr>
      </w:pPr>
      <w:r w:rsidRPr="29D220D4">
        <w:rPr>
          <w:lang w:bidi="ar-SA"/>
        </w:rPr>
        <w:t xml:space="preserve">The purpose of this consideration was to determine if the community, government, and industry as a whole is likely to benefit, on balance, from a move from the status quo (i.e. </w:t>
      </w:r>
      <w:r w:rsidRPr="29D220D4">
        <w:rPr>
          <w:lang w:bidi="ar-SA"/>
        </w:rPr>
        <w:lastRenderedPageBreak/>
        <w:t>rejecting the Application).</w:t>
      </w:r>
      <w:r w:rsidR="009F2382">
        <w:rPr>
          <w:lang w:bidi="ar-SA"/>
        </w:rPr>
        <w:t xml:space="preserve"> </w:t>
      </w:r>
      <w:r w:rsidR="00470A52" w:rsidRPr="00136095">
        <w:rPr>
          <w:rFonts w:cs="Arial Unicode MS"/>
          <w:szCs w:val="22"/>
          <w:shd w:val="clear" w:color="auto" w:fill="FFFFFF"/>
        </w:rPr>
        <w:t>This analysis considers</w:t>
      </w:r>
      <w:r w:rsidR="00470A52">
        <w:rPr>
          <w:rFonts w:cs="Arial Unicode MS"/>
          <w:szCs w:val="22"/>
          <w:shd w:val="clear" w:color="auto" w:fill="FFFFFF"/>
        </w:rPr>
        <w:t xml:space="preserve"> </w:t>
      </w:r>
      <w:r w:rsidR="00470A52" w:rsidRPr="00136095">
        <w:rPr>
          <w:rFonts w:cs="Arial Unicode MS"/>
          <w:szCs w:val="22"/>
          <w:shd w:val="clear" w:color="auto" w:fill="FFFFFF"/>
        </w:rPr>
        <w:t>the costs and benefits of approving</w:t>
      </w:r>
      <w:r w:rsidR="00470A52">
        <w:rPr>
          <w:rFonts w:cs="Arial Unicode MS"/>
          <w:szCs w:val="22"/>
          <w:shd w:val="clear" w:color="auto" w:fill="FFFFFF"/>
        </w:rPr>
        <w:t xml:space="preserve"> </w:t>
      </w:r>
      <w:r w:rsidR="00470A52" w:rsidRPr="00136095">
        <w:rPr>
          <w:rFonts w:cs="Arial Unicode MS"/>
          <w:szCs w:val="22"/>
          <w:shd w:val="clear" w:color="auto" w:fill="FFFFFF"/>
        </w:rPr>
        <w:t>this Application, namely:</w:t>
      </w:r>
    </w:p>
    <w:p w14:paraId="63FD9E07" w14:textId="0E031795" w:rsidR="009F2382" w:rsidRDefault="531AC653" w:rsidP="00AC1BBC">
      <w:pPr>
        <w:pStyle w:val="ListParagraph"/>
        <w:numPr>
          <w:ilvl w:val="0"/>
          <w:numId w:val="57"/>
        </w:numPr>
        <w:spacing w:before="120" w:beforeAutospacing="0" w:after="120" w:afterAutospacing="0"/>
        <w:contextualSpacing w:val="0"/>
        <w:rPr>
          <w:lang w:bidi="ar-SA"/>
        </w:rPr>
      </w:pPr>
      <w:r w:rsidRPr="29D220D4">
        <w:rPr>
          <w:lang w:bidi="ar-SA"/>
        </w:rPr>
        <w:t xml:space="preserve">permitting the addition of </w:t>
      </w:r>
      <w:proofErr w:type="spellStart"/>
      <w:r w:rsidRPr="29D220D4">
        <w:rPr>
          <w:lang w:bidi="ar-SA"/>
        </w:rPr>
        <w:t>bLf</w:t>
      </w:r>
      <w:proofErr w:type="spellEnd"/>
      <w:r w:rsidRPr="29D220D4">
        <w:rPr>
          <w:lang w:bidi="ar-SA"/>
        </w:rPr>
        <w:t xml:space="preserve"> as a nutritive substance in IFP</w:t>
      </w:r>
      <w:r w:rsidR="009F2382">
        <w:rPr>
          <w:lang w:bidi="ar-SA"/>
        </w:rPr>
        <w:t xml:space="preserve">; and </w:t>
      </w:r>
    </w:p>
    <w:p w14:paraId="72B2BF98" w14:textId="5B76AFA6" w:rsidR="001F7D6C" w:rsidRDefault="00C53F74" w:rsidP="00AC1BBC">
      <w:pPr>
        <w:pStyle w:val="ListParagraph"/>
        <w:numPr>
          <w:ilvl w:val="0"/>
          <w:numId w:val="57"/>
        </w:numPr>
        <w:spacing w:before="120" w:beforeAutospacing="0" w:after="120" w:afterAutospacing="0"/>
        <w:contextualSpacing w:val="0"/>
        <w:rPr>
          <w:lang w:bidi="ar-SA"/>
        </w:rPr>
      </w:pPr>
      <w:r w:rsidRPr="4519105D">
        <w:rPr>
          <w:rFonts w:cs="Arial Unicode MS"/>
        </w:rPr>
        <w:t>granting a 15 month exclusive use period (from the date of gazettal)</w:t>
      </w:r>
      <w:r w:rsidR="338F4860" w:rsidRPr="4519105D">
        <w:rPr>
          <w:rFonts w:cs="Arial Unicode MS"/>
        </w:rPr>
        <w:t xml:space="preserve"> </w:t>
      </w:r>
      <w:r w:rsidR="004C35B8">
        <w:rPr>
          <w:rFonts w:cs="Arial Unicode MS"/>
        </w:rPr>
        <w:t>for the</w:t>
      </w:r>
      <w:r w:rsidR="003F0468" w:rsidRPr="29D220D4">
        <w:rPr>
          <w:lang w:bidi="ar-SA"/>
        </w:rPr>
        <w:t xml:space="preserve"> addition of </w:t>
      </w:r>
      <w:proofErr w:type="spellStart"/>
      <w:r w:rsidR="003F0468" w:rsidRPr="29D220D4">
        <w:rPr>
          <w:lang w:bidi="ar-SA"/>
        </w:rPr>
        <w:t>bLf</w:t>
      </w:r>
      <w:proofErr w:type="spellEnd"/>
      <w:r w:rsidR="003F0468" w:rsidRPr="29D220D4">
        <w:rPr>
          <w:lang w:bidi="ar-SA"/>
        </w:rPr>
        <w:t xml:space="preserve"> as a nutritive substance in IFP</w:t>
      </w:r>
      <w:r w:rsidR="00306993">
        <w:rPr>
          <w:lang w:bidi="ar-SA"/>
        </w:rPr>
        <w:t>.</w:t>
      </w:r>
    </w:p>
    <w:p w14:paraId="4AF05AC7" w14:textId="257050B7" w:rsidR="001F7D6C" w:rsidRDefault="001F7D6C" w:rsidP="001F7D6C">
      <w:pPr>
        <w:rPr>
          <w:lang w:bidi="ar-SA"/>
        </w:rPr>
      </w:pPr>
      <w:r>
        <w:rPr>
          <w:lang w:bidi="ar-SA"/>
        </w:rPr>
        <w:t xml:space="preserve">The consideration of the costs and benefits in this </w:t>
      </w:r>
      <w:r w:rsidR="00D451D0">
        <w:rPr>
          <w:lang w:bidi="ar-SA"/>
        </w:rPr>
        <w:t>S</w:t>
      </w:r>
      <w:r>
        <w:rPr>
          <w:lang w:bidi="ar-SA"/>
        </w:rPr>
        <w:t xml:space="preserve">ection </w:t>
      </w:r>
      <w:r w:rsidR="00740727">
        <w:rPr>
          <w:lang w:bidi="ar-SA"/>
        </w:rPr>
        <w:t>was</w:t>
      </w:r>
      <w:r>
        <w:rPr>
          <w:lang w:bidi="ar-SA"/>
        </w:rPr>
        <w:t xml:space="preserve"> not intended to be an exhaustive, quantitative economic analysis of the proposed measures and, in fact, most of the effects that were considered cannot easily be assigned a dollar value. Rather, the assessment s</w:t>
      </w:r>
      <w:r w:rsidR="00740727">
        <w:rPr>
          <w:lang w:bidi="ar-SA"/>
        </w:rPr>
        <w:t>ought</w:t>
      </w:r>
      <w:r>
        <w:rPr>
          <w:lang w:bidi="ar-SA"/>
        </w:rPr>
        <w:t xml:space="preserve"> to highlight the potential positives and negatives of moving away from the status quo by</w:t>
      </w:r>
      <w:r w:rsidR="00D23888">
        <w:rPr>
          <w:rFonts w:cs="Arial Unicode MS"/>
          <w:szCs w:val="22"/>
          <w:shd w:val="clear" w:color="auto" w:fill="FFFFFF"/>
        </w:rPr>
        <w:t xml:space="preserve"> approving this Application</w:t>
      </w:r>
      <w:r>
        <w:rPr>
          <w:lang w:bidi="ar-SA"/>
        </w:rPr>
        <w:t>.</w:t>
      </w:r>
    </w:p>
    <w:p w14:paraId="621C6293" w14:textId="14CB0AEB" w:rsidR="001F7D6C" w:rsidRPr="004A7FF1" w:rsidRDefault="001F7D6C" w:rsidP="003D20BD">
      <w:pPr>
        <w:pStyle w:val="Heading4"/>
        <w:rPr>
          <w:b w:val="0"/>
          <w:bCs w:val="0"/>
          <w:i w:val="0"/>
          <w:iCs w:val="0"/>
        </w:rPr>
      </w:pPr>
      <w:r w:rsidRPr="004A7FF1">
        <w:t>2.</w:t>
      </w:r>
      <w:r w:rsidR="003D20BD">
        <w:t>5</w:t>
      </w:r>
      <w:r w:rsidRPr="004A7FF1">
        <w:t xml:space="preserve">.1.2 Costs and benefits of permitting the proposed use of </w:t>
      </w:r>
      <w:proofErr w:type="spellStart"/>
      <w:r w:rsidRPr="004A7FF1">
        <w:t>bLf</w:t>
      </w:r>
      <w:proofErr w:type="spellEnd"/>
    </w:p>
    <w:p w14:paraId="41432EBE" w14:textId="5B11A7C4" w:rsidR="001F7D6C" w:rsidRPr="004A7FF1" w:rsidRDefault="001F7D6C" w:rsidP="001F7D6C">
      <w:pPr>
        <w:rPr>
          <w:i/>
          <w:iCs/>
          <w:lang w:bidi="ar-SA"/>
        </w:rPr>
      </w:pPr>
      <w:r w:rsidRPr="004076EA">
        <w:rPr>
          <w:i/>
          <w:iCs/>
          <w:lang w:bidi="ar-SA"/>
        </w:rPr>
        <w:t>2.</w:t>
      </w:r>
      <w:r w:rsidR="002F52B1">
        <w:rPr>
          <w:i/>
          <w:iCs/>
          <w:lang w:bidi="ar-SA"/>
        </w:rPr>
        <w:t>5</w:t>
      </w:r>
      <w:r w:rsidRPr="004076EA">
        <w:rPr>
          <w:i/>
          <w:iCs/>
          <w:lang w:bidi="ar-SA"/>
        </w:rPr>
        <w:t>.1.2.1 Consumers</w:t>
      </w:r>
    </w:p>
    <w:p w14:paraId="7DBDEADC" w14:textId="1D21A533" w:rsidR="00B07516" w:rsidRPr="00DE687D" w:rsidRDefault="00B07516" w:rsidP="00DE687D">
      <w:pPr>
        <w:widowControl/>
        <w:shd w:val="clear" w:color="auto" w:fill="FFFFFF" w:themeFill="background1"/>
        <w:rPr>
          <w:rFonts w:cs="Arial Unicode MS"/>
          <w:lang w:eastAsia="en-GB" w:bidi="ar-SA"/>
        </w:rPr>
      </w:pPr>
      <w:r w:rsidRPr="37C30F06">
        <w:rPr>
          <w:rFonts w:cs="Arial Unicode MS"/>
          <w:lang w:eastAsia="en-GB" w:bidi="ar-SA"/>
        </w:rPr>
        <w:t xml:space="preserve">FSANZ’s risk assessment concluded there were no safety concerns from the addition of </w:t>
      </w:r>
      <w:proofErr w:type="spellStart"/>
      <w:r w:rsidR="00A73D9E">
        <w:rPr>
          <w:rFonts w:cs="Arial Unicode MS"/>
          <w:lang w:eastAsia="en-GB" w:bidi="ar-SA"/>
        </w:rPr>
        <w:t>bLf</w:t>
      </w:r>
      <w:proofErr w:type="spellEnd"/>
      <w:r w:rsidR="00A73D9E">
        <w:rPr>
          <w:rFonts w:cs="Arial Unicode MS"/>
          <w:lang w:eastAsia="en-GB" w:bidi="ar-SA"/>
        </w:rPr>
        <w:t xml:space="preserve"> </w:t>
      </w:r>
      <w:r w:rsidRPr="37C30F06">
        <w:rPr>
          <w:rFonts w:cs="Arial Unicode MS"/>
          <w:lang w:eastAsia="en-GB" w:bidi="ar-SA"/>
        </w:rPr>
        <w:t xml:space="preserve">to IFP at the proposed </w:t>
      </w:r>
      <w:r>
        <w:rPr>
          <w:rFonts w:cs="Arial Unicode MS"/>
          <w:lang w:eastAsia="en-GB" w:bidi="ar-SA"/>
        </w:rPr>
        <w:t>maximum permitted amount</w:t>
      </w:r>
      <w:r w:rsidRPr="37C30F06">
        <w:rPr>
          <w:rFonts w:cs="Arial Unicode MS"/>
          <w:lang w:eastAsia="en-GB" w:bidi="ar-SA"/>
        </w:rPr>
        <w:t xml:space="preserve">. </w:t>
      </w:r>
    </w:p>
    <w:p w14:paraId="323BEDFF" w14:textId="0F181678" w:rsidR="00270876" w:rsidRDefault="00B07516" w:rsidP="00B07516">
      <w:pPr>
        <w:widowControl/>
        <w:shd w:val="clear" w:color="auto" w:fill="FFFFFF" w:themeFill="background1"/>
        <w:rPr>
          <w:rFonts w:cs="Arial Unicode MS"/>
          <w:lang w:eastAsia="en-GB" w:bidi="ar-SA"/>
        </w:rPr>
      </w:pPr>
      <w:r w:rsidRPr="37C30F06">
        <w:rPr>
          <w:rFonts w:cs="Arial Unicode MS"/>
          <w:lang w:eastAsia="en-GB" w:bidi="ar-SA"/>
        </w:rPr>
        <w:t>FSANZ considered that domestic consumers could benefit from increased variety of IFP for sale,</w:t>
      </w:r>
      <w:r w:rsidR="00606565">
        <w:rPr>
          <w:rFonts w:cs="Arial Unicode MS"/>
          <w:lang w:eastAsia="en-GB" w:bidi="ar-SA"/>
        </w:rPr>
        <w:t xml:space="preserve"> and the potential </w:t>
      </w:r>
      <w:r w:rsidR="00606565" w:rsidRPr="00565E03">
        <w:rPr>
          <w:szCs w:val="22"/>
        </w:rPr>
        <w:t>beneficial health outcomes for infants</w:t>
      </w:r>
      <w:r w:rsidR="00606565">
        <w:rPr>
          <w:szCs w:val="22"/>
        </w:rPr>
        <w:t xml:space="preserve"> provided by the </w:t>
      </w:r>
      <w:r w:rsidR="00B01111">
        <w:rPr>
          <w:szCs w:val="22"/>
        </w:rPr>
        <w:t>draft variation</w:t>
      </w:r>
      <w:r w:rsidR="007B68F7">
        <w:rPr>
          <w:szCs w:val="22"/>
        </w:rPr>
        <w:t xml:space="preserve">. </w:t>
      </w:r>
    </w:p>
    <w:p w14:paraId="5D52A504" w14:textId="01B79DA3" w:rsidR="00270876" w:rsidRPr="000B6F51" w:rsidRDefault="693CBE8E" w:rsidP="0A274791">
      <w:pPr>
        <w:pStyle w:val="NormalWeb"/>
        <w:spacing w:before="0" w:beforeAutospacing="0" w:after="0" w:afterAutospacing="0"/>
        <w:rPr>
          <w:rFonts w:cs="Arial"/>
        </w:rPr>
      </w:pPr>
      <w:r w:rsidRPr="0A274791">
        <w:rPr>
          <w:rFonts w:ascii="Arial" w:hAnsi="Arial" w:cs="Arial"/>
          <w:sz w:val="22"/>
          <w:szCs w:val="22"/>
        </w:rPr>
        <w:t xml:space="preserve">The </w:t>
      </w:r>
      <w:r w:rsidR="555DDA66" w:rsidRPr="0A274791">
        <w:rPr>
          <w:rFonts w:ascii="Arial" w:hAnsi="Arial" w:cs="Arial"/>
          <w:sz w:val="22"/>
          <w:szCs w:val="22"/>
        </w:rPr>
        <w:t>intent behind</w:t>
      </w:r>
      <w:r w:rsidRPr="0A274791">
        <w:rPr>
          <w:rFonts w:ascii="Arial" w:hAnsi="Arial" w:cs="Arial"/>
          <w:sz w:val="22"/>
          <w:szCs w:val="22"/>
        </w:rPr>
        <w:t xml:space="preserve"> granting an exclusive use permission is to </w:t>
      </w:r>
      <w:r w:rsidR="690F2994" w:rsidRPr="0A274791">
        <w:rPr>
          <w:rFonts w:ascii="Arial" w:hAnsi="Arial" w:cs="Arial"/>
          <w:sz w:val="22"/>
          <w:szCs w:val="22"/>
        </w:rPr>
        <w:t xml:space="preserve">facilitate </w:t>
      </w:r>
      <w:r w:rsidRPr="0A274791">
        <w:rPr>
          <w:rFonts w:ascii="Arial" w:hAnsi="Arial" w:cs="Arial"/>
          <w:sz w:val="22"/>
          <w:szCs w:val="22"/>
        </w:rPr>
        <w:t xml:space="preserve">industry innovation </w:t>
      </w:r>
      <w:r w:rsidR="02703C63" w:rsidRPr="0A274791">
        <w:rPr>
          <w:rFonts w:ascii="Arial" w:hAnsi="Arial" w:cs="Arial"/>
          <w:sz w:val="22"/>
          <w:szCs w:val="22"/>
        </w:rPr>
        <w:t xml:space="preserve">by </w:t>
      </w:r>
      <w:r w:rsidRPr="0A274791">
        <w:rPr>
          <w:rFonts w:ascii="Arial" w:hAnsi="Arial" w:cs="Arial"/>
          <w:sz w:val="22"/>
          <w:szCs w:val="22"/>
        </w:rPr>
        <w:t>allow</w:t>
      </w:r>
      <w:r w:rsidR="1549E16F" w:rsidRPr="0A274791">
        <w:rPr>
          <w:rFonts w:ascii="Arial" w:hAnsi="Arial" w:cs="Arial"/>
          <w:sz w:val="22"/>
          <w:szCs w:val="22"/>
        </w:rPr>
        <w:t>ing</w:t>
      </w:r>
      <w:r w:rsidRPr="0A274791">
        <w:rPr>
          <w:rFonts w:ascii="Arial" w:hAnsi="Arial" w:cs="Arial"/>
          <w:sz w:val="22"/>
          <w:szCs w:val="22"/>
        </w:rPr>
        <w:t xml:space="preserve"> applicants to achieve return on investment. This could come at the expense of consumers </w:t>
      </w:r>
      <w:r w:rsidR="007264FA">
        <w:rPr>
          <w:rFonts w:ascii="Arial" w:hAnsi="Arial" w:cs="Arial"/>
          <w:sz w:val="22"/>
          <w:szCs w:val="22"/>
        </w:rPr>
        <w:t>in the s</w:t>
      </w:r>
      <w:r w:rsidR="003B5E3A">
        <w:rPr>
          <w:rFonts w:ascii="Arial" w:hAnsi="Arial" w:cs="Arial"/>
          <w:sz w:val="22"/>
          <w:szCs w:val="22"/>
        </w:rPr>
        <w:t>h</w:t>
      </w:r>
      <w:r w:rsidR="007264FA">
        <w:rPr>
          <w:rFonts w:ascii="Arial" w:hAnsi="Arial" w:cs="Arial"/>
          <w:sz w:val="22"/>
          <w:szCs w:val="22"/>
        </w:rPr>
        <w:t xml:space="preserve">ort term </w:t>
      </w:r>
      <w:r w:rsidRPr="0A274791">
        <w:rPr>
          <w:rFonts w:ascii="Arial" w:hAnsi="Arial" w:cs="Arial"/>
          <w:sz w:val="22"/>
          <w:szCs w:val="22"/>
        </w:rPr>
        <w:t xml:space="preserve">as they could potentially be paying a premium price if they choose to purchase </w:t>
      </w:r>
      <w:r w:rsidR="1686A615" w:rsidRPr="0A274791">
        <w:rPr>
          <w:rFonts w:ascii="Arial" w:hAnsi="Arial" w:cs="Arial"/>
          <w:sz w:val="22"/>
          <w:szCs w:val="22"/>
        </w:rPr>
        <w:t xml:space="preserve">IFP </w:t>
      </w:r>
      <w:r w:rsidRPr="0A274791">
        <w:rPr>
          <w:rFonts w:ascii="Arial" w:hAnsi="Arial" w:cs="Arial"/>
          <w:sz w:val="22"/>
          <w:szCs w:val="22"/>
        </w:rPr>
        <w:t xml:space="preserve">containing </w:t>
      </w:r>
      <w:proofErr w:type="spellStart"/>
      <w:r w:rsidRPr="0A274791">
        <w:rPr>
          <w:rFonts w:ascii="Arial" w:hAnsi="Arial" w:cs="Arial"/>
          <w:sz w:val="22"/>
          <w:szCs w:val="22"/>
        </w:rPr>
        <w:t>bLf</w:t>
      </w:r>
      <w:proofErr w:type="spellEnd"/>
      <w:r w:rsidRPr="0A274791">
        <w:rPr>
          <w:rFonts w:ascii="Arial" w:hAnsi="Arial" w:cs="Arial"/>
          <w:sz w:val="22"/>
          <w:szCs w:val="22"/>
        </w:rPr>
        <w:t xml:space="preserve"> due to lack of competition during the </w:t>
      </w:r>
      <w:r w:rsidR="007264FA">
        <w:rPr>
          <w:rFonts w:ascii="Arial" w:hAnsi="Arial" w:cs="Arial"/>
          <w:sz w:val="22"/>
          <w:szCs w:val="22"/>
        </w:rPr>
        <w:t xml:space="preserve">limited </w:t>
      </w:r>
      <w:r w:rsidR="08DF77A5" w:rsidRPr="0A274791">
        <w:rPr>
          <w:rFonts w:ascii="Arial" w:hAnsi="Arial" w:cs="Arial"/>
          <w:sz w:val="22"/>
          <w:szCs w:val="22"/>
        </w:rPr>
        <w:t xml:space="preserve">period of the </w:t>
      </w:r>
      <w:r w:rsidRPr="0A274791">
        <w:rPr>
          <w:rFonts w:ascii="Arial" w:hAnsi="Arial" w:cs="Arial"/>
          <w:sz w:val="22"/>
          <w:szCs w:val="22"/>
        </w:rPr>
        <w:t>exclusive use permission.</w:t>
      </w:r>
    </w:p>
    <w:p w14:paraId="3D13B53A" w14:textId="601F0A5F" w:rsidR="001F7D6C" w:rsidRPr="004A7FF1" w:rsidRDefault="001F7D6C" w:rsidP="001F7D6C">
      <w:pPr>
        <w:rPr>
          <w:i/>
          <w:iCs/>
          <w:lang w:bidi="ar-SA"/>
        </w:rPr>
      </w:pPr>
      <w:r w:rsidRPr="004A7FF1">
        <w:rPr>
          <w:i/>
          <w:iCs/>
          <w:lang w:bidi="ar-SA"/>
        </w:rPr>
        <w:t>2.</w:t>
      </w:r>
      <w:r w:rsidR="002F52B1">
        <w:rPr>
          <w:i/>
          <w:iCs/>
          <w:lang w:bidi="ar-SA"/>
        </w:rPr>
        <w:t>5</w:t>
      </w:r>
      <w:r w:rsidRPr="004A7FF1">
        <w:rPr>
          <w:i/>
          <w:iCs/>
          <w:lang w:bidi="ar-SA"/>
        </w:rPr>
        <w:t>.1.2.2 Industry</w:t>
      </w:r>
    </w:p>
    <w:p w14:paraId="2F1D8C64" w14:textId="54C2F1B8" w:rsidR="001F7D6C" w:rsidRDefault="001F7D6C" w:rsidP="001F7D6C">
      <w:pPr>
        <w:rPr>
          <w:lang w:bidi="ar-SA"/>
        </w:rPr>
      </w:pPr>
      <w:r>
        <w:rPr>
          <w:lang w:bidi="ar-SA"/>
        </w:rPr>
        <w:t>Due to the voluntary nature of the permission, industry w</w:t>
      </w:r>
      <w:r w:rsidR="00740727">
        <w:rPr>
          <w:lang w:bidi="ar-SA"/>
        </w:rPr>
        <w:t>ill</w:t>
      </w:r>
      <w:r>
        <w:rPr>
          <w:lang w:bidi="ar-SA"/>
        </w:rPr>
        <w:t xml:space="preserve"> only use the nutritive substance where they believe a net benefit exists for them.</w:t>
      </w:r>
    </w:p>
    <w:p w14:paraId="53BA6463" w14:textId="1861CC3C" w:rsidR="001F7D6C" w:rsidRDefault="001F7D6C" w:rsidP="001F7D6C">
      <w:pPr>
        <w:rPr>
          <w:lang w:bidi="ar-SA"/>
        </w:rPr>
      </w:pPr>
      <w:r>
        <w:rPr>
          <w:lang w:bidi="ar-SA"/>
        </w:rPr>
        <w:t xml:space="preserve">Permitting the use of </w:t>
      </w:r>
      <w:proofErr w:type="spellStart"/>
      <w:r>
        <w:rPr>
          <w:lang w:bidi="ar-SA"/>
        </w:rPr>
        <w:t>bLf</w:t>
      </w:r>
      <w:proofErr w:type="spellEnd"/>
      <w:r>
        <w:rPr>
          <w:lang w:bidi="ar-SA"/>
        </w:rPr>
        <w:t xml:space="preserve"> in IFP in Australia and New Zealand is consistent with a number of international permissions to use the substance in similar products, including China, Japan, the European Union, and the USA. Therefore, the approval of this nutritive substance in the Code may help some of Australia’s and New Zealand’s sales in international markets. There may, however, be competing imports from these countries into the domestic market.</w:t>
      </w:r>
    </w:p>
    <w:p w14:paraId="658318DA" w14:textId="335D18A1" w:rsidR="00EB4B8B" w:rsidRDefault="00D71AE2">
      <w:pPr>
        <w:pStyle w:val="NormalWeb"/>
        <w:spacing w:before="0" w:beforeAutospacing="0" w:after="0" w:afterAutospacing="0"/>
        <w:rPr>
          <w:rFonts w:ascii="Arial" w:hAnsi="Arial" w:cs="Arial"/>
          <w:sz w:val="22"/>
          <w:szCs w:val="22"/>
        </w:rPr>
      </w:pPr>
      <w:r w:rsidRPr="00BB60E0">
        <w:rPr>
          <w:rFonts w:ascii="Arial" w:hAnsi="Arial" w:cs="Arial"/>
          <w:sz w:val="22"/>
          <w:szCs w:val="22"/>
        </w:rPr>
        <w:t xml:space="preserve">Granting an exclusive use period could potentially create a monopoly and restrict trade </w:t>
      </w:r>
      <w:r w:rsidR="007264FA">
        <w:rPr>
          <w:rFonts w:ascii="Arial" w:hAnsi="Arial" w:cs="Arial"/>
          <w:sz w:val="22"/>
          <w:szCs w:val="22"/>
        </w:rPr>
        <w:t xml:space="preserve">temporarily </w:t>
      </w:r>
      <w:r w:rsidRPr="00BB60E0">
        <w:rPr>
          <w:rFonts w:ascii="Arial" w:hAnsi="Arial" w:cs="Arial"/>
          <w:sz w:val="22"/>
          <w:szCs w:val="22"/>
        </w:rPr>
        <w:t xml:space="preserve">during those 15 months. However, as explained in </w:t>
      </w:r>
      <w:r w:rsidRPr="00930CFE">
        <w:rPr>
          <w:rFonts w:ascii="Arial" w:hAnsi="Arial" w:cs="Arial"/>
          <w:sz w:val="22"/>
          <w:szCs w:val="22"/>
        </w:rPr>
        <w:t>Section 2.3.10 above</w:t>
      </w:r>
      <w:r w:rsidRPr="00BB60E0">
        <w:rPr>
          <w:rFonts w:ascii="Arial" w:hAnsi="Arial" w:cs="Arial"/>
          <w:sz w:val="22"/>
          <w:szCs w:val="22"/>
        </w:rPr>
        <w:t xml:space="preserve">, the granting of </w:t>
      </w:r>
      <w:r w:rsidR="007555B3">
        <w:rPr>
          <w:rFonts w:ascii="Arial" w:hAnsi="Arial" w:cs="Arial"/>
          <w:sz w:val="22"/>
          <w:szCs w:val="22"/>
        </w:rPr>
        <w:t xml:space="preserve">an </w:t>
      </w:r>
      <w:r w:rsidRPr="00BB60E0">
        <w:rPr>
          <w:rFonts w:ascii="Arial" w:hAnsi="Arial" w:cs="Arial"/>
          <w:sz w:val="22"/>
          <w:szCs w:val="22"/>
        </w:rPr>
        <w:t xml:space="preserve">exclusive use </w:t>
      </w:r>
      <w:r w:rsidR="007555B3">
        <w:rPr>
          <w:rFonts w:ascii="Arial" w:hAnsi="Arial" w:cs="Arial"/>
          <w:sz w:val="22"/>
          <w:szCs w:val="22"/>
        </w:rPr>
        <w:t xml:space="preserve">permission </w:t>
      </w:r>
      <w:r w:rsidRPr="00BB60E0">
        <w:rPr>
          <w:rFonts w:ascii="Arial" w:hAnsi="Arial" w:cs="Arial"/>
          <w:sz w:val="22"/>
          <w:szCs w:val="22"/>
        </w:rPr>
        <w:t xml:space="preserve">does not preclude any other company from requesting the same permission. Therefore, the market </w:t>
      </w:r>
      <w:r w:rsidR="6F9DEC69" w:rsidRPr="0F56474F">
        <w:rPr>
          <w:rFonts w:ascii="Arial" w:hAnsi="Arial" w:cs="Arial"/>
          <w:sz w:val="22"/>
          <w:szCs w:val="22"/>
        </w:rPr>
        <w:t>will</w:t>
      </w:r>
      <w:r w:rsidRPr="00BB60E0">
        <w:rPr>
          <w:rFonts w:ascii="Arial" w:hAnsi="Arial" w:cs="Arial"/>
          <w:sz w:val="22"/>
          <w:szCs w:val="22"/>
        </w:rPr>
        <w:t xml:space="preserve"> be </w:t>
      </w:r>
      <w:r w:rsidR="6F9DEC69" w:rsidRPr="0F56474F">
        <w:rPr>
          <w:rFonts w:ascii="Arial" w:hAnsi="Arial" w:cs="Arial"/>
          <w:sz w:val="22"/>
          <w:szCs w:val="22"/>
        </w:rPr>
        <w:t>open</w:t>
      </w:r>
      <w:r w:rsidRPr="00BB60E0">
        <w:rPr>
          <w:rFonts w:ascii="Arial" w:hAnsi="Arial" w:cs="Arial"/>
          <w:sz w:val="22"/>
          <w:szCs w:val="22"/>
        </w:rPr>
        <w:t xml:space="preserve"> during those 15 months for any compan</w:t>
      </w:r>
      <w:r w:rsidR="00EE4EDB">
        <w:rPr>
          <w:rFonts w:ascii="Arial" w:hAnsi="Arial" w:cs="Arial"/>
          <w:sz w:val="22"/>
          <w:szCs w:val="22"/>
        </w:rPr>
        <w:t>y</w:t>
      </w:r>
      <w:r w:rsidRPr="00BB60E0">
        <w:rPr>
          <w:rFonts w:ascii="Arial" w:hAnsi="Arial" w:cs="Arial"/>
          <w:sz w:val="22"/>
          <w:szCs w:val="22"/>
        </w:rPr>
        <w:t xml:space="preserve"> willing to make an application.</w:t>
      </w:r>
      <w:r w:rsidR="00C71A53">
        <w:rPr>
          <w:rFonts w:ascii="Arial" w:hAnsi="Arial" w:cs="Arial"/>
          <w:sz w:val="22"/>
          <w:szCs w:val="22"/>
        </w:rPr>
        <w:t xml:space="preserve"> </w:t>
      </w:r>
      <w:r w:rsidR="005319A8">
        <w:rPr>
          <w:rFonts w:ascii="Arial" w:hAnsi="Arial" w:cs="Arial"/>
          <w:sz w:val="22"/>
          <w:szCs w:val="22"/>
        </w:rPr>
        <w:t xml:space="preserve">Given that the status quo is that </w:t>
      </w:r>
      <w:proofErr w:type="spellStart"/>
      <w:r w:rsidR="005319A8">
        <w:rPr>
          <w:rFonts w:ascii="Arial" w:hAnsi="Arial" w:cs="Arial"/>
          <w:sz w:val="22"/>
          <w:szCs w:val="22"/>
        </w:rPr>
        <w:t>bLf</w:t>
      </w:r>
      <w:proofErr w:type="spellEnd"/>
      <w:r w:rsidR="005319A8">
        <w:rPr>
          <w:rFonts w:ascii="Arial" w:hAnsi="Arial" w:cs="Arial"/>
          <w:sz w:val="22"/>
          <w:szCs w:val="22"/>
        </w:rPr>
        <w:t xml:space="preserve"> is not </w:t>
      </w:r>
      <w:r w:rsidR="2EE075C2" w:rsidRPr="0F56474F">
        <w:rPr>
          <w:rFonts w:ascii="Arial" w:hAnsi="Arial" w:cs="Arial"/>
          <w:sz w:val="22"/>
          <w:szCs w:val="22"/>
        </w:rPr>
        <w:t xml:space="preserve">currently </w:t>
      </w:r>
      <w:r w:rsidR="005319A8">
        <w:rPr>
          <w:rFonts w:ascii="Arial" w:hAnsi="Arial" w:cs="Arial"/>
          <w:sz w:val="22"/>
          <w:szCs w:val="22"/>
        </w:rPr>
        <w:t xml:space="preserve">permitted for use in IFP, and the significant amount of time </w:t>
      </w:r>
      <w:r w:rsidR="00353DF7">
        <w:rPr>
          <w:rFonts w:ascii="Arial" w:hAnsi="Arial" w:cs="Arial"/>
          <w:sz w:val="22"/>
          <w:szCs w:val="22"/>
        </w:rPr>
        <w:t>typically needed for</w:t>
      </w:r>
      <w:r w:rsidR="005319A8">
        <w:rPr>
          <w:rFonts w:ascii="Arial" w:hAnsi="Arial" w:cs="Arial"/>
          <w:sz w:val="22"/>
          <w:szCs w:val="22"/>
        </w:rPr>
        <w:t xml:space="preserve"> reformulation of IFP, the 15 month exclusive use permission is unlikely to have a significant impact on competition. </w:t>
      </w:r>
      <w:r w:rsidR="006E1177" w:rsidRPr="006E1177">
        <w:rPr>
          <w:rFonts w:ascii="Arial" w:hAnsi="Arial" w:cs="Arial"/>
          <w:sz w:val="22"/>
          <w:szCs w:val="22"/>
        </w:rPr>
        <w:t xml:space="preserve">However, it does still represent a barrier to entry in terms of this specific market.  </w:t>
      </w:r>
    </w:p>
    <w:p w14:paraId="69BA5649" w14:textId="286DF59D" w:rsidR="0093296B" w:rsidRPr="003E28A7" w:rsidRDefault="0093296B" w:rsidP="0093296B">
      <w:pPr>
        <w:rPr>
          <w:rFonts w:cs="Arial Unicode MS"/>
          <w:lang w:eastAsia="en-GB" w:bidi="ar-SA"/>
        </w:rPr>
      </w:pPr>
      <w:r w:rsidRPr="10504746">
        <w:rPr>
          <w:rFonts w:eastAsia="Arial" w:cs="Arial"/>
          <w:color w:val="000000" w:themeColor="text1"/>
        </w:rPr>
        <w:t>Due to the voluntary nature of the proposed permission</w:t>
      </w:r>
      <w:r w:rsidR="005D4C42">
        <w:rPr>
          <w:rFonts w:eastAsia="Arial" w:cs="Arial"/>
          <w:color w:val="000000" w:themeColor="text1"/>
        </w:rPr>
        <w:t>,</w:t>
      </w:r>
      <w:r w:rsidRPr="10504746">
        <w:rPr>
          <w:rFonts w:eastAsia="Arial" w:cs="Arial"/>
          <w:color w:val="000000" w:themeColor="text1"/>
        </w:rPr>
        <w:t xml:space="preserve"> it is hard to estimate impact of </w:t>
      </w:r>
      <w:r w:rsidRPr="20B8D785">
        <w:t xml:space="preserve">the exclusive use permission on other </w:t>
      </w:r>
      <w:proofErr w:type="spellStart"/>
      <w:r w:rsidR="005D4C42">
        <w:t>bLf</w:t>
      </w:r>
      <w:proofErr w:type="spellEnd"/>
      <w:r w:rsidRPr="20B8D785">
        <w:t xml:space="preserve"> manufacturers</w:t>
      </w:r>
      <w:r>
        <w:t xml:space="preserve">. </w:t>
      </w:r>
      <w:r w:rsidR="177DE52D">
        <w:t>Given that there</w:t>
      </w:r>
      <w:r w:rsidR="0070500D">
        <w:t xml:space="preserve"> is </w:t>
      </w:r>
      <w:r w:rsidR="177DE52D">
        <w:t xml:space="preserve">no existing </w:t>
      </w:r>
      <w:r w:rsidR="177DE52D">
        <w:lastRenderedPageBreak/>
        <w:t xml:space="preserve">permission for </w:t>
      </w:r>
      <w:proofErr w:type="spellStart"/>
      <w:r w:rsidR="177DE52D">
        <w:t>bLf</w:t>
      </w:r>
      <w:proofErr w:type="spellEnd"/>
      <w:r w:rsidR="177DE52D">
        <w:t xml:space="preserve"> </w:t>
      </w:r>
      <w:r w:rsidR="00B27387">
        <w:t xml:space="preserve">as a nutritive substance </w:t>
      </w:r>
      <w:r w:rsidR="177DE52D">
        <w:t>in IFP</w:t>
      </w:r>
      <w:r w:rsidR="00B27387">
        <w:t xml:space="preserve">, </w:t>
      </w:r>
      <w:r w:rsidR="003222BF">
        <w:t xml:space="preserve">impact should be minimal. </w:t>
      </w:r>
      <w:r w:rsidR="76B73494">
        <w:t>L</w:t>
      </w:r>
      <w:r>
        <w:t>ong term,</w:t>
      </w:r>
      <w:r w:rsidRPr="009C53AC">
        <w:t xml:space="preserve"> industry as a whole is likely to benefit, on balance, from a move</w:t>
      </w:r>
      <w:r>
        <w:t xml:space="preserve"> away</w:t>
      </w:r>
      <w:r w:rsidRPr="009C53AC">
        <w:t xml:space="preserve"> from the status quo</w:t>
      </w:r>
      <w:r>
        <w:t>.</w:t>
      </w:r>
    </w:p>
    <w:p w14:paraId="03F0D811" w14:textId="573769D7" w:rsidR="001F7D6C" w:rsidRPr="004A7FF1" w:rsidRDefault="001F7D6C" w:rsidP="001F7D6C">
      <w:pPr>
        <w:rPr>
          <w:i/>
          <w:iCs/>
          <w:lang w:bidi="ar-SA"/>
        </w:rPr>
      </w:pPr>
      <w:r w:rsidRPr="004A7FF1">
        <w:rPr>
          <w:i/>
          <w:iCs/>
          <w:lang w:bidi="ar-SA"/>
        </w:rPr>
        <w:t>2.</w:t>
      </w:r>
      <w:r w:rsidR="002F52B1">
        <w:rPr>
          <w:i/>
          <w:iCs/>
          <w:lang w:bidi="ar-SA"/>
        </w:rPr>
        <w:t>5</w:t>
      </w:r>
      <w:r w:rsidRPr="004A7FF1">
        <w:rPr>
          <w:i/>
          <w:iCs/>
          <w:lang w:bidi="ar-SA"/>
        </w:rPr>
        <w:t>.1.2.3 Government</w:t>
      </w:r>
    </w:p>
    <w:p w14:paraId="411A24AB" w14:textId="6D1C7CBC" w:rsidR="001F7D6C" w:rsidRDefault="001F7D6C" w:rsidP="001F7D6C">
      <w:pPr>
        <w:rPr>
          <w:lang w:bidi="ar-SA"/>
        </w:rPr>
      </w:pPr>
      <w:r>
        <w:rPr>
          <w:lang w:bidi="ar-SA"/>
        </w:rPr>
        <w:t xml:space="preserve">Permitting this substance may result in a small cost to government in terms of adding </w:t>
      </w:r>
      <w:proofErr w:type="spellStart"/>
      <w:r>
        <w:rPr>
          <w:lang w:bidi="ar-SA"/>
        </w:rPr>
        <w:t>bLf</w:t>
      </w:r>
      <w:proofErr w:type="spellEnd"/>
      <w:r>
        <w:rPr>
          <w:lang w:bidi="ar-SA"/>
        </w:rPr>
        <w:t xml:space="preserve"> to the current range of nutritive substances that are monitored for compliance.</w:t>
      </w:r>
    </w:p>
    <w:p w14:paraId="29C2C465" w14:textId="77777777" w:rsidR="003A5A9A" w:rsidRDefault="003A5A9A" w:rsidP="001F7D6C">
      <w:pPr>
        <w:rPr>
          <w:lang w:bidi="ar-SA"/>
        </w:rPr>
      </w:pPr>
    </w:p>
    <w:p w14:paraId="766F4EB0" w14:textId="6938C440" w:rsidR="001F7D6C" w:rsidRPr="004A7FF1" w:rsidRDefault="001F7D6C" w:rsidP="003A5A9A">
      <w:pPr>
        <w:widowControl/>
        <w:rPr>
          <w:i/>
          <w:iCs/>
          <w:lang w:bidi="ar-SA"/>
        </w:rPr>
      </w:pPr>
      <w:r w:rsidRPr="004A7FF1">
        <w:rPr>
          <w:i/>
          <w:iCs/>
          <w:lang w:bidi="ar-SA"/>
        </w:rPr>
        <w:t>2.</w:t>
      </w:r>
      <w:r w:rsidR="002F52B1">
        <w:rPr>
          <w:i/>
          <w:iCs/>
          <w:lang w:bidi="ar-SA"/>
        </w:rPr>
        <w:t>5</w:t>
      </w:r>
      <w:r w:rsidRPr="004A7FF1">
        <w:rPr>
          <w:i/>
          <w:iCs/>
          <w:lang w:bidi="ar-SA"/>
        </w:rPr>
        <w:t>.1.2.4 Conclusions from cost benefit considerati</w:t>
      </w:r>
      <w:r w:rsidR="004A7FF1" w:rsidRPr="004A7FF1">
        <w:rPr>
          <w:i/>
          <w:iCs/>
          <w:lang w:bidi="ar-SA"/>
        </w:rPr>
        <w:t>ons</w:t>
      </w:r>
    </w:p>
    <w:p w14:paraId="57300CEF" w14:textId="6AACB4F0" w:rsidR="002C1A3B" w:rsidRPr="00B30CAB" w:rsidRDefault="001F7D6C" w:rsidP="003A5A9A">
      <w:pPr>
        <w:widowControl/>
        <w:rPr>
          <w:lang w:bidi="ar-SA"/>
        </w:rPr>
      </w:pPr>
      <w:r>
        <w:rPr>
          <w:lang w:bidi="ar-SA"/>
        </w:rPr>
        <w:t>FSANZ’s assessment</w:t>
      </w:r>
      <w:r w:rsidR="004A7FF1">
        <w:rPr>
          <w:lang w:bidi="ar-SA"/>
        </w:rPr>
        <w:t xml:space="preserve"> at the </w:t>
      </w:r>
      <w:r w:rsidR="00BE1EFB">
        <w:rPr>
          <w:lang w:bidi="ar-SA"/>
        </w:rPr>
        <w:t>C</w:t>
      </w:r>
      <w:r w:rsidR="004A7FF1">
        <w:rPr>
          <w:lang w:bidi="ar-SA"/>
        </w:rPr>
        <w:t xml:space="preserve">all for </w:t>
      </w:r>
      <w:r w:rsidR="00BE1EFB">
        <w:rPr>
          <w:lang w:bidi="ar-SA"/>
        </w:rPr>
        <w:t>S</w:t>
      </w:r>
      <w:r w:rsidR="004A7FF1">
        <w:rPr>
          <w:lang w:bidi="ar-SA"/>
        </w:rPr>
        <w:t>ubmissions stage was that the</w:t>
      </w:r>
      <w:r>
        <w:rPr>
          <w:lang w:bidi="ar-SA"/>
        </w:rPr>
        <w:t xml:space="preserve"> direct and indirect benefits that </w:t>
      </w:r>
      <w:r w:rsidR="00EA7221">
        <w:rPr>
          <w:lang w:bidi="ar-SA"/>
        </w:rPr>
        <w:t>would</w:t>
      </w:r>
      <w:r>
        <w:rPr>
          <w:lang w:bidi="ar-SA"/>
        </w:rPr>
        <w:t xml:space="preserve"> arise from permitting the use of </w:t>
      </w:r>
      <w:proofErr w:type="spellStart"/>
      <w:r>
        <w:rPr>
          <w:lang w:bidi="ar-SA"/>
        </w:rPr>
        <w:t>bLf</w:t>
      </w:r>
      <w:proofErr w:type="spellEnd"/>
      <w:r>
        <w:rPr>
          <w:lang w:bidi="ar-SA"/>
        </w:rPr>
        <w:t xml:space="preserve"> as a nutritive substance in IFP most likely outweigh the associated costs.</w:t>
      </w:r>
      <w:r w:rsidR="004A7FF1">
        <w:rPr>
          <w:lang w:bidi="ar-SA"/>
        </w:rPr>
        <w:t xml:space="preserve"> No further information was received during the consultation process that changed that assessment</w:t>
      </w:r>
      <w:r w:rsidR="00EA7221">
        <w:rPr>
          <w:lang w:bidi="ar-SA"/>
        </w:rPr>
        <w:t>.</w:t>
      </w:r>
    </w:p>
    <w:p w14:paraId="696D05D6" w14:textId="37FE4442" w:rsidR="002C1A3B" w:rsidRPr="002C1A3B" w:rsidRDefault="002C1A3B" w:rsidP="002C1A3B">
      <w:pPr>
        <w:pStyle w:val="Heading4"/>
      </w:pPr>
      <w:r w:rsidRPr="002C1A3B">
        <w:t>2.5.1.</w:t>
      </w:r>
      <w:r w:rsidR="003D20BD">
        <w:t>3</w:t>
      </w:r>
      <w:r w:rsidRPr="002C1A3B">
        <w:tab/>
        <w:t>Other measures</w:t>
      </w:r>
    </w:p>
    <w:p w14:paraId="1685DADB" w14:textId="0D20088B" w:rsidR="002C1A3B" w:rsidRPr="00CF79FE" w:rsidRDefault="002C1A3B" w:rsidP="002C1A3B">
      <w:r w:rsidRPr="002C1A3B">
        <w:t>There are no other measures (whether available to FSANZ or not) that would be more cost</w:t>
      </w:r>
      <w:r w:rsidR="002F52B1">
        <w:noBreakHyphen/>
      </w:r>
      <w:r w:rsidRPr="002C1A3B">
        <w:t xml:space="preserve">effective than a food regulatory measure developed or varied as a result of the </w:t>
      </w:r>
      <w:r w:rsidRPr="009E70A1">
        <w:t>Application.</w:t>
      </w:r>
    </w:p>
    <w:p w14:paraId="2829BD8E" w14:textId="3B51A7BF" w:rsidR="002C1A3B" w:rsidRDefault="002C1A3B" w:rsidP="002C1A3B">
      <w:pPr>
        <w:pStyle w:val="Heading4"/>
      </w:pPr>
      <w:r w:rsidRPr="002C1A3B">
        <w:t>2.5.1.</w:t>
      </w:r>
      <w:r w:rsidR="003D20BD">
        <w:t>4</w:t>
      </w:r>
      <w:r w:rsidRPr="002C1A3B">
        <w:tab/>
        <w:t>Any relevant New Zealand standards</w:t>
      </w:r>
    </w:p>
    <w:p w14:paraId="11BBD61F" w14:textId="77777777" w:rsidR="002960FB" w:rsidRPr="00D15AF8" w:rsidRDefault="002960FB" w:rsidP="002960FB">
      <w:pPr>
        <w:rPr>
          <w:lang w:bidi="ar-SA"/>
        </w:rPr>
      </w:pPr>
      <w:r w:rsidRPr="00D15AF8">
        <w:rPr>
          <w:lang w:bidi="ar-SA"/>
        </w:rPr>
        <w:t>Relevant standards apply in both Australia and New Zealand. There are no relevant New Zealand only Standards.</w:t>
      </w:r>
    </w:p>
    <w:p w14:paraId="615BE46D" w14:textId="16C2A864" w:rsidR="002C1A3B" w:rsidRPr="002C1A3B" w:rsidRDefault="002C1A3B" w:rsidP="002C1A3B">
      <w:pPr>
        <w:pStyle w:val="Heading4"/>
      </w:pPr>
      <w:r w:rsidRPr="002C1A3B">
        <w:t>2.5.1.</w:t>
      </w:r>
      <w:r w:rsidR="003D20BD">
        <w:t>5</w:t>
      </w:r>
      <w:r w:rsidRPr="002C1A3B">
        <w:tab/>
        <w:t>Any other relevant matters</w:t>
      </w:r>
    </w:p>
    <w:p w14:paraId="7A43C132" w14:textId="275718B8" w:rsidR="001F7F63" w:rsidRDefault="001F7F63" w:rsidP="001F7F63">
      <w:pPr>
        <w:rPr>
          <w:lang w:bidi="ar-SA"/>
        </w:rPr>
      </w:pPr>
      <w:bookmarkStart w:id="156" w:name="_Toc370223479"/>
      <w:bookmarkStart w:id="157" w:name="_Toc370225394"/>
      <w:bookmarkStart w:id="158" w:name="_Toc300761897"/>
      <w:bookmarkStart w:id="159" w:name="_Toc300933440"/>
      <w:r>
        <w:t>Other relevant matters are considered below</w:t>
      </w:r>
      <w:r>
        <w:rPr>
          <w:lang w:bidi="ar-SA"/>
        </w:rPr>
        <w:t>.</w:t>
      </w:r>
      <w:r>
        <w:t xml:space="preserve"> </w:t>
      </w:r>
    </w:p>
    <w:p w14:paraId="14578591" w14:textId="535C1985" w:rsidR="002C1A3B" w:rsidRPr="000270CB" w:rsidRDefault="002C1A3B" w:rsidP="000270CB">
      <w:pPr>
        <w:pStyle w:val="Heading3"/>
      </w:pPr>
      <w:bookmarkStart w:id="160" w:name="_Toc120540262"/>
      <w:bookmarkStart w:id="161" w:name="_Toc120540461"/>
      <w:bookmarkStart w:id="162" w:name="_Toc127364039"/>
      <w:r w:rsidRPr="000270CB">
        <w:t>2.5.2.</w:t>
      </w:r>
      <w:r w:rsidRPr="000270CB">
        <w:tab/>
        <w:t>Subsection 18(1)</w:t>
      </w:r>
      <w:bookmarkEnd w:id="156"/>
      <w:bookmarkEnd w:id="157"/>
      <w:bookmarkEnd w:id="160"/>
      <w:bookmarkEnd w:id="161"/>
      <w:bookmarkEnd w:id="162"/>
      <w:r w:rsidRPr="000270CB">
        <w:t xml:space="preserve"> </w:t>
      </w:r>
      <w:bookmarkEnd w:id="158"/>
      <w:bookmarkEnd w:id="159"/>
    </w:p>
    <w:p w14:paraId="7CABBC7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6369917E" w14:textId="77777777" w:rsidR="002C1A3B" w:rsidRPr="002C1A3B" w:rsidRDefault="002C1A3B" w:rsidP="002C1A3B">
      <w:pPr>
        <w:pStyle w:val="Heading4"/>
        <w:rPr>
          <w:lang w:eastAsia="en-AU"/>
        </w:rPr>
      </w:pPr>
      <w:bookmarkStart w:id="163" w:name="_Toc297029117"/>
      <w:bookmarkStart w:id="164" w:name="_Toc300761898"/>
      <w:bookmarkStart w:id="165" w:name="_Toc300933441"/>
      <w:r w:rsidRPr="002C1A3B">
        <w:rPr>
          <w:lang w:eastAsia="en-AU"/>
        </w:rPr>
        <w:t>2.5.2.1</w:t>
      </w:r>
      <w:r w:rsidRPr="002C1A3B">
        <w:rPr>
          <w:lang w:eastAsia="en-AU"/>
        </w:rPr>
        <w:tab/>
        <w:t>Protection of public health and safety</w:t>
      </w:r>
      <w:bookmarkEnd w:id="163"/>
      <w:bookmarkEnd w:id="164"/>
      <w:bookmarkEnd w:id="165"/>
    </w:p>
    <w:p w14:paraId="74EAAAF4" w14:textId="3D0B4B44" w:rsidR="0078313E" w:rsidRPr="00D15AF8" w:rsidRDefault="00FF7FA2" w:rsidP="0078313E">
      <w:pPr>
        <w:spacing w:after="160" w:line="259" w:lineRule="auto"/>
        <w:rPr>
          <w:rFonts w:eastAsia="Arial" w:cs="Arial"/>
          <w:lang w:val="en-US"/>
        </w:rPr>
      </w:pPr>
      <w:r w:rsidRPr="00D15AF8">
        <w:t xml:space="preserve">FSANZ completed a safety and risk assessment (SD1) which is summarised in </w:t>
      </w:r>
      <w:r w:rsidRPr="00930CFE">
        <w:t>Section 2.</w:t>
      </w:r>
      <w:r w:rsidR="00FE2F12" w:rsidRPr="00930CFE">
        <w:t>2</w:t>
      </w:r>
      <w:r w:rsidRPr="00D15AF8">
        <w:t xml:space="preserve"> of this </w:t>
      </w:r>
      <w:r w:rsidR="007E1C1F">
        <w:t>R</w:t>
      </w:r>
      <w:r w:rsidRPr="00D15AF8">
        <w:t xml:space="preserve">eport. </w:t>
      </w:r>
      <w:r w:rsidRPr="00D15AF8">
        <w:rPr>
          <w:rFonts w:eastAsia="Arial" w:cs="Arial"/>
          <w:lang w:val="en-US"/>
        </w:rPr>
        <w:t xml:space="preserve">In doing this, FSANZ considered the evidence of any public health and safety risk associated with the intake of </w:t>
      </w:r>
      <w:proofErr w:type="spellStart"/>
      <w:r w:rsidRPr="00D15AF8">
        <w:rPr>
          <w:rFonts w:eastAsia="Arial" w:cs="Arial"/>
          <w:lang w:val="en-US"/>
        </w:rPr>
        <w:t>bLf</w:t>
      </w:r>
      <w:proofErr w:type="spellEnd"/>
      <w:r w:rsidRPr="00D15AF8">
        <w:rPr>
          <w:rFonts w:eastAsia="Arial" w:cs="Arial"/>
          <w:lang w:val="en-US"/>
        </w:rPr>
        <w:t xml:space="preserve"> as well as </w:t>
      </w:r>
      <w:proofErr w:type="spellStart"/>
      <w:r w:rsidRPr="00D15AF8">
        <w:rPr>
          <w:rFonts w:eastAsia="Arial" w:cs="Arial"/>
          <w:lang w:val="en-US"/>
        </w:rPr>
        <w:t>bLf’s</w:t>
      </w:r>
      <w:proofErr w:type="spellEnd"/>
      <w:r w:rsidRPr="00D15AF8">
        <w:rPr>
          <w:rFonts w:eastAsia="Arial" w:cs="Arial"/>
          <w:lang w:val="en-US"/>
        </w:rPr>
        <w:t xml:space="preserve"> potential beneficial </w:t>
      </w:r>
      <w:r w:rsidR="002D64D7">
        <w:rPr>
          <w:rFonts w:eastAsia="Arial" w:cs="Arial"/>
          <w:lang w:val="en-US"/>
        </w:rPr>
        <w:t>outcomes</w:t>
      </w:r>
      <w:r w:rsidRPr="00D15AF8">
        <w:rPr>
          <w:rFonts w:eastAsia="Arial" w:cs="Arial"/>
          <w:lang w:val="en-US"/>
        </w:rPr>
        <w:t xml:space="preserve"> to infants who are consuming IFP. </w:t>
      </w:r>
      <w:bookmarkStart w:id="166" w:name="_Hlk124150991"/>
      <w:r w:rsidR="004E1C23" w:rsidRPr="00FF5A3A">
        <w:rPr>
          <w:lang w:eastAsia="en-AU" w:bidi="ar-SA"/>
        </w:rPr>
        <w:t xml:space="preserve">FSANZ concluded there were </w:t>
      </w:r>
      <w:r w:rsidR="004E1C23" w:rsidRPr="00FF5A3A">
        <w:t xml:space="preserve">no additional public health and safety concerns with the addition of </w:t>
      </w:r>
      <w:proofErr w:type="spellStart"/>
      <w:r w:rsidR="004E1C23" w:rsidRPr="00FF5A3A">
        <w:t>bLf</w:t>
      </w:r>
      <w:proofErr w:type="spellEnd"/>
      <w:r w:rsidR="004E1C23" w:rsidRPr="00FF5A3A">
        <w:t xml:space="preserve"> to IFP </w:t>
      </w:r>
      <w:r w:rsidR="008D339A" w:rsidRPr="00D15AF8">
        <w:t xml:space="preserve">as a nutritive substance </w:t>
      </w:r>
      <w:r w:rsidR="004E1C23" w:rsidRPr="00FF5A3A">
        <w:t>up to a maximum permitted amount of 40 mg/100 kJ, aside from the possible allergen risk.</w:t>
      </w:r>
    </w:p>
    <w:p w14:paraId="5D4DE7CD" w14:textId="77777777" w:rsidR="002C1A3B" w:rsidRPr="002C1A3B" w:rsidRDefault="002C1A3B" w:rsidP="002C1A3B">
      <w:pPr>
        <w:pStyle w:val="Heading4"/>
        <w:rPr>
          <w:lang w:eastAsia="en-AU"/>
        </w:rPr>
      </w:pPr>
      <w:bookmarkStart w:id="167" w:name="_Toc300761899"/>
      <w:bookmarkStart w:id="168" w:name="_Toc300933442"/>
      <w:bookmarkEnd w:id="166"/>
      <w:r w:rsidRPr="002C1A3B">
        <w:rPr>
          <w:lang w:eastAsia="en-AU"/>
        </w:rPr>
        <w:t>2.5.2.2</w:t>
      </w:r>
      <w:r w:rsidRPr="002C1A3B">
        <w:rPr>
          <w:lang w:eastAsia="en-AU"/>
        </w:rPr>
        <w:tab/>
        <w:t>The provision of adequate information relating to food to enable consumers to make informed choices</w:t>
      </w:r>
      <w:bookmarkEnd w:id="167"/>
      <w:bookmarkEnd w:id="168"/>
    </w:p>
    <w:p w14:paraId="72F78BC0" w14:textId="3E23F93A" w:rsidR="00012C31" w:rsidRPr="00D15AF8" w:rsidRDefault="00012C31" w:rsidP="00012C31">
      <w:pPr>
        <w:spacing w:line="259" w:lineRule="auto"/>
        <w:rPr>
          <w:rFonts w:eastAsia="Arial" w:cs="Arial"/>
        </w:rPr>
      </w:pPr>
      <w:r w:rsidRPr="00D15AF8">
        <w:rPr>
          <w:rFonts w:eastAsia="Arial" w:cs="Arial"/>
        </w:rPr>
        <w:t xml:space="preserve">Current labelling requirements outlined in </w:t>
      </w:r>
      <w:r w:rsidRPr="00930CFE">
        <w:rPr>
          <w:rFonts w:eastAsia="Arial" w:cs="Arial"/>
        </w:rPr>
        <w:t>Sections 1.3.1.4  and 2.</w:t>
      </w:r>
      <w:r w:rsidR="00D64A94" w:rsidRPr="00930CFE">
        <w:rPr>
          <w:rFonts w:eastAsia="Arial" w:cs="Arial"/>
        </w:rPr>
        <w:t>3</w:t>
      </w:r>
      <w:r w:rsidRPr="00930CFE">
        <w:rPr>
          <w:rFonts w:eastAsia="Arial" w:cs="Arial"/>
        </w:rPr>
        <w:t>.8</w:t>
      </w:r>
      <w:r w:rsidRPr="00D15AF8">
        <w:rPr>
          <w:rFonts w:eastAsia="Arial" w:cs="Arial"/>
        </w:rPr>
        <w:t xml:space="preserve"> of this </w:t>
      </w:r>
      <w:r w:rsidR="000B782D">
        <w:rPr>
          <w:rFonts w:eastAsia="Arial" w:cs="Arial"/>
        </w:rPr>
        <w:t>R</w:t>
      </w:r>
      <w:r w:rsidRPr="00D15AF8">
        <w:rPr>
          <w:rFonts w:eastAsia="Arial" w:cs="Arial"/>
        </w:rPr>
        <w:t xml:space="preserve">eport </w:t>
      </w:r>
      <w:r w:rsidR="00A9334D">
        <w:rPr>
          <w:rFonts w:eastAsia="Arial" w:cs="Arial"/>
        </w:rPr>
        <w:t xml:space="preserve">will </w:t>
      </w:r>
      <w:r w:rsidRPr="00D15AF8">
        <w:rPr>
          <w:rFonts w:eastAsia="Arial" w:cs="Arial"/>
        </w:rPr>
        <w:t xml:space="preserve">apply to IFP containing added </w:t>
      </w:r>
      <w:proofErr w:type="spellStart"/>
      <w:r w:rsidRPr="00D15AF8">
        <w:rPr>
          <w:rFonts w:eastAsia="Arial" w:cs="Arial"/>
        </w:rPr>
        <w:t>bLf</w:t>
      </w:r>
      <w:proofErr w:type="spellEnd"/>
      <w:r w:rsidRPr="00D15AF8">
        <w:rPr>
          <w:rFonts w:eastAsia="Arial" w:cs="Arial"/>
        </w:rPr>
        <w:t xml:space="preserve"> and provide information to enable consumers to make an </w:t>
      </w:r>
      <w:r w:rsidRPr="00D15AF8">
        <w:rPr>
          <w:rFonts w:eastAsia="Arial" w:cs="Arial"/>
        </w:rPr>
        <w:lastRenderedPageBreak/>
        <w:t>informed choice.</w:t>
      </w:r>
    </w:p>
    <w:p w14:paraId="1475C7E3" w14:textId="77777777" w:rsidR="002C1A3B" w:rsidRPr="002C1A3B" w:rsidRDefault="002C1A3B" w:rsidP="002C1A3B">
      <w:pPr>
        <w:pStyle w:val="Heading4"/>
        <w:rPr>
          <w:lang w:eastAsia="en-AU"/>
        </w:rPr>
      </w:pPr>
      <w:bookmarkStart w:id="169" w:name="_Toc300761900"/>
      <w:bookmarkStart w:id="170" w:name="_Toc300933443"/>
      <w:r w:rsidRPr="002C1A3B">
        <w:rPr>
          <w:lang w:eastAsia="en-AU"/>
        </w:rPr>
        <w:t>2.5.2.3</w:t>
      </w:r>
      <w:r w:rsidRPr="002C1A3B">
        <w:rPr>
          <w:lang w:eastAsia="en-AU"/>
        </w:rPr>
        <w:tab/>
        <w:t>The prevention of misleading or deceptive conduct</w:t>
      </w:r>
      <w:bookmarkEnd w:id="169"/>
      <w:bookmarkEnd w:id="170"/>
    </w:p>
    <w:p w14:paraId="1737C1FC" w14:textId="23FE5929" w:rsidR="00451707" w:rsidRPr="00D15AF8" w:rsidRDefault="00451707" w:rsidP="00451707">
      <w:pPr>
        <w:rPr>
          <w:rFonts w:eastAsia="Arial" w:cs="Arial"/>
        </w:rPr>
      </w:pPr>
      <w:r w:rsidRPr="00D15AF8">
        <w:rPr>
          <w:rFonts w:eastAsia="Arial" w:cs="Arial"/>
        </w:rPr>
        <w:t xml:space="preserve">Current labelling requirements, including prohibited representations outlined </w:t>
      </w:r>
      <w:r w:rsidRPr="00930CFE">
        <w:rPr>
          <w:rFonts w:eastAsia="Arial" w:cs="Arial"/>
        </w:rPr>
        <w:t>in Sections 1.3.1.4 and 2.</w:t>
      </w:r>
      <w:r w:rsidR="00D64A94" w:rsidRPr="00930CFE">
        <w:rPr>
          <w:rFonts w:eastAsia="Arial" w:cs="Arial"/>
        </w:rPr>
        <w:t>3</w:t>
      </w:r>
      <w:r w:rsidRPr="00930CFE">
        <w:rPr>
          <w:rFonts w:eastAsia="Arial" w:cs="Arial"/>
        </w:rPr>
        <w:t xml:space="preserve">.8 of this </w:t>
      </w:r>
      <w:r w:rsidR="000B782D">
        <w:rPr>
          <w:rFonts w:eastAsia="Arial" w:cs="Arial"/>
        </w:rPr>
        <w:t>R</w:t>
      </w:r>
      <w:r w:rsidRPr="00930CFE">
        <w:rPr>
          <w:rFonts w:eastAsia="Arial" w:cs="Arial"/>
        </w:rPr>
        <w:t xml:space="preserve">eport </w:t>
      </w:r>
      <w:r w:rsidR="00826CDE" w:rsidRPr="00930CFE">
        <w:rPr>
          <w:rFonts w:eastAsia="Arial" w:cs="Arial"/>
        </w:rPr>
        <w:t xml:space="preserve">will </w:t>
      </w:r>
      <w:r w:rsidRPr="00930CFE">
        <w:rPr>
          <w:rFonts w:eastAsia="Arial" w:cs="Arial"/>
        </w:rPr>
        <w:t xml:space="preserve">apply to IFP containing added </w:t>
      </w:r>
      <w:proofErr w:type="spellStart"/>
      <w:r w:rsidRPr="00930CFE">
        <w:rPr>
          <w:rFonts w:eastAsia="Arial" w:cs="Arial"/>
        </w:rPr>
        <w:t>bLf</w:t>
      </w:r>
      <w:proofErr w:type="spellEnd"/>
      <w:r w:rsidRPr="00930CFE">
        <w:rPr>
          <w:rFonts w:eastAsia="Arial" w:cs="Arial"/>
        </w:rPr>
        <w:t xml:space="preserve"> which aim</w:t>
      </w:r>
      <w:r w:rsidRPr="00D15AF8">
        <w:rPr>
          <w:rFonts w:eastAsia="Arial" w:cs="Arial"/>
        </w:rPr>
        <w:t xml:space="preserve"> to prevent misleading or deceptive conduct.</w:t>
      </w:r>
    </w:p>
    <w:p w14:paraId="691C192F" w14:textId="77777777" w:rsidR="002C1A3B" w:rsidRPr="000270CB" w:rsidRDefault="002C1A3B" w:rsidP="000270CB">
      <w:pPr>
        <w:pStyle w:val="Heading3"/>
      </w:pPr>
      <w:bookmarkStart w:id="171" w:name="_Toc300761901"/>
      <w:bookmarkStart w:id="172" w:name="_Toc300933444"/>
      <w:bookmarkStart w:id="173" w:name="_Toc370223480"/>
      <w:bookmarkStart w:id="174" w:name="_Toc370225395"/>
      <w:bookmarkStart w:id="175" w:name="_Toc120540462"/>
      <w:bookmarkStart w:id="176" w:name="_Toc127364040"/>
      <w:r w:rsidRPr="000270CB">
        <w:t>2.5.3</w:t>
      </w:r>
      <w:r w:rsidRPr="000270CB">
        <w:tab/>
        <w:t xml:space="preserve">Subsection 18(2) </w:t>
      </w:r>
      <w:bookmarkEnd w:id="171"/>
      <w:bookmarkEnd w:id="172"/>
      <w:r w:rsidRPr="000270CB">
        <w:t>considerations</w:t>
      </w:r>
      <w:bookmarkEnd w:id="173"/>
      <w:bookmarkEnd w:id="174"/>
      <w:bookmarkEnd w:id="175"/>
      <w:bookmarkEnd w:id="176"/>
    </w:p>
    <w:p w14:paraId="559D6B73" w14:textId="4BBB8C83" w:rsidR="002C1A3B" w:rsidRPr="002C1A3B" w:rsidRDefault="002C1A3B" w:rsidP="002C1A3B">
      <w:pPr>
        <w:rPr>
          <w:rFonts w:cs="Arial"/>
        </w:rPr>
      </w:pPr>
      <w:r w:rsidRPr="002C1A3B">
        <w:rPr>
          <w:rFonts w:cs="Arial"/>
        </w:rPr>
        <w:t>FSANZ has also had regard to:</w:t>
      </w:r>
    </w:p>
    <w:p w14:paraId="33381285" w14:textId="4A7A68C2" w:rsidR="002C1A3B" w:rsidRPr="000E1396" w:rsidRDefault="002C1A3B" w:rsidP="002C1A3B">
      <w:pPr>
        <w:pStyle w:val="FSBullet1"/>
        <w:rPr>
          <w:b/>
        </w:rPr>
      </w:pPr>
      <w:r w:rsidRPr="002C1A3B">
        <w:rPr>
          <w:b/>
        </w:rPr>
        <w:t>the need for standards to be based on risk analysis using the best available scientific evidence</w:t>
      </w:r>
    </w:p>
    <w:p w14:paraId="599A8CA4" w14:textId="0DBDD3DF" w:rsidR="002C1A3B" w:rsidRPr="00970D83" w:rsidRDefault="00970D83" w:rsidP="002C1A3B">
      <w:r w:rsidRPr="00970D83">
        <w:t xml:space="preserve">Using the risk analysis framework, FSANZ considered the best available evidence to reach its conclusions on the safety, technical and beneficial health outcomes of </w:t>
      </w:r>
      <w:proofErr w:type="spellStart"/>
      <w:r w:rsidRPr="00970D83">
        <w:t>bLf</w:t>
      </w:r>
      <w:proofErr w:type="spellEnd"/>
      <w:r w:rsidRPr="00970D83">
        <w:t xml:space="preserve"> in IFP.</w:t>
      </w:r>
    </w:p>
    <w:p w14:paraId="6CEAE74D" w14:textId="3E74B87D" w:rsidR="002C1A3B" w:rsidRPr="000E1396" w:rsidRDefault="002C1A3B" w:rsidP="002C1A3B">
      <w:pPr>
        <w:pStyle w:val="FSBullet1"/>
        <w:rPr>
          <w:b/>
        </w:rPr>
      </w:pPr>
      <w:r w:rsidRPr="002C1A3B">
        <w:rPr>
          <w:b/>
        </w:rPr>
        <w:t>the promotion of consistency between domestic and international food standards</w:t>
      </w:r>
    </w:p>
    <w:p w14:paraId="57342F95" w14:textId="61C79F89" w:rsidR="004812CC" w:rsidRPr="00D15AF8" w:rsidRDefault="004812CC" w:rsidP="004812CC">
      <w:r w:rsidRPr="00D15AF8">
        <w:t xml:space="preserve">FSANZ considered the promotion of consistency between domestic and international food standards and the desirability of an efficient and internationally competitive food industry. </w:t>
      </w:r>
      <w:proofErr w:type="spellStart"/>
      <w:r w:rsidRPr="00D15AF8">
        <w:t>bLf</w:t>
      </w:r>
      <w:proofErr w:type="spellEnd"/>
      <w:r w:rsidRPr="00D15AF8">
        <w:t xml:space="preserve"> is permitted for addition to IFP equivalent products in many overseas jurisdictions. The permission w</w:t>
      </w:r>
      <w:r w:rsidR="00980179">
        <w:t>ill</w:t>
      </w:r>
      <w:r w:rsidRPr="00D15AF8">
        <w:t xml:space="preserve"> promote consistency between domestic and a number of international food standards.</w:t>
      </w:r>
    </w:p>
    <w:p w14:paraId="093D3C92" w14:textId="4AF489BE" w:rsidR="002C1A3B" w:rsidRPr="000E1396" w:rsidRDefault="002C1A3B" w:rsidP="002C1A3B">
      <w:pPr>
        <w:pStyle w:val="FSBullet1"/>
        <w:rPr>
          <w:b/>
        </w:rPr>
      </w:pPr>
      <w:r w:rsidRPr="002C1A3B">
        <w:rPr>
          <w:b/>
        </w:rPr>
        <w:t>the desirability of an efficient and internationally competitive food industry</w:t>
      </w:r>
    </w:p>
    <w:p w14:paraId="548C882A" w14:textId="6CC2245F" w:rsidR="002C1A3B" w:rsidRPr="0000690C" w:rsidRDefault="0000690C" w:rsidP="002C1A3B">
      <w:r w:rsidRPr="00D15AF8">
        <w:t>The permission support</w:t>
      </w:r>
      <w:r w:rsidR="005D0E36">
        <w:t>s</w:t>
      </w:r>
      <w:r w:rsidRPr="00D15AF8">
        <w:t xml:space="preserve"> an internationally competitive food industry (</w:t>
      </w:r>
      <w:r w:rsidRPr="00A3338B">
        <w:t>see Section 2.</w:t>
      </w:r>
      <w:r w:rsidR="00A3338B" w:rsidRPr="00A3338B">
        <w:t>3</w:t>
      </w:r>
      <w:r w:rsidRPr="00A3338B">
        <w:t>.5 of</w:t>
      </w:r>
      <w:r w:rsidRPr="00D15AF8">
        <w:t xml:space="preserve"> this </w:t>
      </w:r>
      <w:r w:rsidR="000B782D">
        <w:t>R</w:t>
      </w:r>
      <w:r w:rsidRPr="00D15AF8">
        <w:t>eport).</w:t>
      </w:r>
    </w:p>
    <w:p w14:paraId="660D898D" w14:textId="0B8D181E" w:rsidR="002C1A3B" w:rsidRPr="000E1396" w:rsidRDefault="002C1A3B" w:rsidP="002C1A3B">
      <w:pPr>
        <w:pStyle w:val="FSBullet1"/>
        <w:rPr>
          <w:b/>
        </w:rPr>
      </w:pPr>
      <w:r w:rsidRPr="002C1A3B">
        <w:rPr>
          <w:b/>
        </w:rPr>
        <w:t>the promotion of fair trading in food</w:t>
      </w:r>
    </w:p>
    <w:p w14:paraId="58D08793" w14:textId="7BA1F985" w:rsidR="002C1A3B" w:rsidRPr="00A31AD7" w:rsidRDefault="00A31AD7" w:rsidP="002C1A3B">
      <w:r w:rsidRPr="00D15AF8">
        <w:t>No issues were identified for this Application relevant to this objective.</w:t>
      </w:r>
    </w:p>
    <w:p w14:paraId="110204DB" w14:textId="60C4A689" w:rsidR="002C1A3B" w:rsidRPr="000E1396" w:rsidRDefault="002C1A3B" w:rsidP="002C1A3B">
      <w:pPr>
        <w:pStyle w:val="FSBullet1"/>
        <w:rPr>
          <w:b/>
        </w:rPr>
      </w:pPr>
      <w:r w:rsidRPr="002C1A3B">
        <w:rPr>
          <w:b/>
        </w:rPr>
        <w:t xml:space="preserve">any written policy guidelines formulated by the </w:t>
      </w:r>
      <w:r w:rsidR="00167F09">
        <w:rPr>
          <w:b/>
        </w:rPr>
        <w:t>Food Ministers’ Meeting</w:t>
      </w:r>
    </w:p>
    <w:p w14:paraId="6A409EBC" w14:textId="3E9D4B7C" w:rsidR="005D0E36" w:rsidRPr="00D15AF8" w:rsidRDefault="005D0E36" w:rsidP="005D0E36">
      <w:pPr>
        <w:spacing w:after="240"/>
        <w:rPr>
          <w:rFonts w:eastAsia="Arial" w:cs="Arial"/>
        </w:rPr>
      </w:pPr>
      <w:r w:rsidRPr="00D15AF8">
        <w:rPr>
          <w:rFonts w:eastAsia="Arial" w:cs="Arial"/>
        </w:rPr>
        <w:t xml:space="preserve">FSANZ had regard to both high order and specific policy principles in relevant Ministerial Policy Guidelines. Two Ministerial Policy Guidelines specifically applied to this Application: </w:t>
      </w:r>
    </w:p>
    <w:p w14:paraId="4C166FE2" w14:textId="77777777" w:rsidR="005D0E36" w:rsidRPr="00D15AF8" w:rsidRDefault="005D0E36" w:rsidP="00252C13">
      <w:pPr>
        <w:pStyle w:val="FSBullet1"/>
        <w:numPr>
          <w:ilvl w:val="0"/>
          <w:numId w:val="5"/>
        </w:numPr>
        <w:rPr>
          <w:rFonts w:eastAsia="Arial"/>
          <w:szCs w:val="22"/>
        </w:rPr>
      </w:pPr>
      <w:r w:rsidRPr="00D15AF8">
        <w:rPr>
          <w:rFonts w:eastAsia="Arial"/>
          <w:szCs w:val="22"/>
        </w:rPr>
        <w:t xml:space="preserve">Regulation of Infant Formula Products </w:t>
      </w:r>
    </w:p>
    <w:p w14:paraId="13CF05EC" w14:textId="77777777" w:rsidR="005D0E36" w:rsidRPr="00D15AF8" w:rsidRDefault="005D0E36" w:rsidP="00252C13">
      <w:pPr>
        <w:pStyle w:val="FSBullet1"/>
        <w:numPr>
          <w:ilvl w:val="0"/>
          <w:numId w:val="5"/>
        </w:numPr>
        <w:rPr>
          <w:rFonts w:eastAsia="Arial"/>
        </w:rPr>
      </w:pPr>
      <w:r w:rsidRPr="00D15AF8">
        <w:rPr>
          <w:rFonts w:eastAsia="Arial"/>
        </w:rPr>
        <w:t xml:space="preserve">Intent of Part 2.9 of the Food Standards Code – Special Purpose Foods. </w:t>
      </w:r>
    </w:p>
    <w:p w14:paraId="0822F9E4" w14:textId="59AE64E3" w:rsidR="005D0E36" w:rsidRDefault="005D0E36" w:rsidP="005D0E36">
      <w:pPr>
        <w:rPr>
          <w:rFonts w:eastAsia="Arial" w:cs="Arial"/>
        </w:rPr>
      </w:pPr>
      <w:r w:rsidRPr="00D15AF8">
        <w:rPr>
          <w:rFonts w:eastAsia="Arial" w:cs="Arial"/>
        </w:rPr>
        <w:t>Noting the assessment in SD1 and the assessment above of FSANZ Act requirements, FSANZ consider</w:t>
      </w:r>
      <w:r w:rsidR="00572D36">
        <w:rPr>
          <w:rFonts w:eastAsia="Arial" w:cs="Arial"/>
        </w:rPr>
        <w:t>ed</w:t>
      </w:r>
      <w:r w:rsidRPr="00D15AF8">
        <w:rPr>
          <w:rFonts w:eastAsia="Arial" w:cs="Arial"/>
        </w:rPr>
        <w:t xml:space="preserve"> these </w:t>
      </w:r>
      <w:r w:rsidR="00E8397D">
        <w:rPr>
          <w:rFonts w:eastAsia="Arial" w:cs="Arial"/>
        </w:rPr>
        <w:t xml:space="preserve">Ministerial </w:t>
      </w:r>
      <w:r w:rsidRPr="00D15AF8">
        <w:rPr>
          <w:rFonts w:eastAsia="Arial" w:cs="Arial"/>
        </w:rPr>
        <w:t xml:space="preserve">Policy Guidelines </w:t>
      </w:r>
      <w:r w:rsidR="000C7177">
        <w:rPr>
          <w:rFonts w:eastAsia="Arial" w:cs="Arial"/>
        </w:rPr>
        <w:t>have been met.</w:t>
      </w:r>
    </w:p>
    <w:p w14:paraId="6A25FC2A" w14:textId="77777777" w:rsidR="003A5A9A" w:rsidRDefault="003A5A9A" w:rsidP="005D0E36">
      <w:pPr>
        <w:rPr>
          <w:rFonts w:eastAsia="Arial" w:cs="Arial"/>
        </w:rPr>
      </w:pPr>
    </w:p>
    <w:p w14:paraId="2B47348C" w14:textId="77777777" w:rsidR="003A5A9A" w:rsidRDefault="003A5A9A" w:rsidP="005D0E36">
      <w:pPr>
        <w:rPr>
          <w:rFonts w:eastAsia="Arial" w:cs="Arial"/>
        </w:rPr>
      </w:pPr>
    </w:p>
    <w:p w14:paraId="7440A700" w14:textId="77777777" w:rsidR="003A5A9A" w:rsidRPr="00D15AF8" w:rsidRDefault="003A5A9A" w:rsidP="005D0E36">
      <w:pPr>
        <w:rPr>
          <w:rFonts w:eastAsia="Arial" w:cs="Arial"/>
        </w:rPr>
      </w:pPr>
    </w:p>
    <w:p w14:paraId="0C226B79" w14:textId="79323C18" w:rsidR="001122EC" w:rsidRPr="00E70622" w:rsidRDefault="00DA5B09" w:rsidP="001122EC">
      <w:pPr>
        <w:pStyle w:val="Heading1"/>
      </w:pPr>
      <w:bookmarkStart w:id="177" w:name="_Toc120540263"/>
      <w:bookmarkStart w:id="178" w:name="_Toc120540463"/>
      <w:bookmarkStart w:id="179" w:name="_Toc11735643"/>
      <w:bookmarkStart w:id="180" w:name="_Toc29883130"/>
      <w:bookmarkStart w:id="181" w:name="_Toc41906817"/>
      <w:bookmarkStart w:id="182" w:name="_Toc41907564"/>
      <w:bookmarkStart w:id="183" w:name="_Toc43112360"/>
      <w:bookmarkStart w:id="184" w:name="_Toc127364041"/>
      <w:bookmarkEnd w:id="149"/>
      <w:r w:rsidRPr="00E70622">
        <w:lastRenderedPageBreak/>
        <w:t>3</w:t>
      </w:r>
      <w:r w:rsidR="001122EC" w:rsidRPr="00E70622">
        <w:tab/>
        <w:t>R</w:t>
      </w:r>
      <w:r w:rsidR="000B427A" w:rsidRPr="00E70622">
        <w:t>eferences</w:t>
      </w:r>
      <w:bookmarkEnd w:id="177"/>
      <w:bookmarkEnd w:id="178"/>
      <w:bookmarkEnd w:id="184"/>
    </w:p>
    <w:p w14:paraId="16232AFD" w14:textId="77777777" w:rsidR="002B7C45" w:rsidRPr="007E4682" w:rsidRDefault="002B7C45" w:rsidP="00313E2E">
      <w:pPr>
        <w:widowControl/>
        <w:rPr>
          <w:szCs w:val="22"/>
        </w:rPr>
      </w:pPr>
      <w:r w:rsidRPr="007E4682">
        <w:rPr>
          <w:szCs w:val="22"/>
        </w:rPr>
        <w:t xml:space="preserve">EFSA Panel on Dietetic Products, Nutrition and Allergies (NDA); Scientific Opinion on bovine lactoferrin. EFSA Journal 2012;10(5):2701. [26 pp.]. doi:10.2903/j.efsa.2012.2701. </w:t>
      </w:r>
      <w:hyperlink r:id="rId20">
        <w:r w:rsidRPr="007E4682">
          <w:rPr>
            <w:rStyle w:val="Hyperlink"/>
            <w:color w:val="auto"/>
            <w:szCs w:val="22"/>
          </w:rPr>
          <w:t>www.efsa.europa.eu/efsajournal</w:t>
        </w:r>
      </w:hyperlink>
      <w:r w:rsidRPr="007E4682">
        <w:rPr>
          <w:szCs w:val="22"/>
        </w:rPr>
        <w:t xml:space="preserve"> </w:t>
      </w:r>
    </w:p>
    <w:p w14:paraId="5E34F809" w14:textId="05865735" w:rsidR="002B7C45" w:rsidRPr="007E4682" w:rsidRDefault="002B7C45" w:rsidP="00313E2E">
      <w:pPr>
        <w:widowControl/>
        <w:rPr>
          <w:szCs w:val="22"/>
        </w:rPr>
      </w:pPr>
      <w:r w:rsidRPr="007E4682">
        <w:rPr>
          <w:szCs w:val="22"/>
        </w:rPr>
        <w:t xml:space="preserve">Japan External Trade Organization [JETRO]. (2011). Specifications and Standards for Foods, Food Additives, etc. Under the Food Sanitation Act (Abstract) 2010. </w:t>
      </w:r>
      <w:hyperlink r:id="rId21">
        <w:r w:rsidRPr="007E4682">
          <w:rPr>
            <w:rStyle w:val="Hyperlink"/>
            <w:color w:val="auto"/>
            <w:szCs w:val="22"/>
          </w:rPr>
          <w:t>https://www.jetro.go.jp/ext_images/en/reports/regulations/pdf/foodext2010e.pdf</w:t>
        </w:r>
      </w:hyperlink>
      <w:r w:rsidRPr="007E4682">
        <w:rPr>
          <w:szCs w:val="22"/>
        </w:rPr>
        <w:t xml:space="preserve"> Ministry of Food and Drug Safety. (2020). Food Additives Code. </w:t>
      </w:r>
      <w:hyperlink r:id="rId22" w:history="1">
        <w:r w:rsidRPr="007E4682">
          <w:rPr>
            <w:rStyle w:val="Hyperlink"/>
            <w:color w:val="auto"/>
            <w:szCs w:val="22"/>
          </w:rPr>
          <w:t>https://www.mfds.go.kr/eng/brd/m_15/view.do?seq=72432</w:t>
        </w:r>
      </w:hyperlink>
      <w:r w:rsidRPr="007E4682">
        <w:rPr>
          <w:szCs w:val="22"/>
        </w:rPr>
        <w:t xml:space="preserve"> </w:t>
      </w:r>
    </w:p>
    <w:p w14:paraId="311C6017" w14:textId="77777777" w:rsidR="002B7C45" w:rsidRPr="007E4682" w:rsidRDefault="002B7C45" w:rsidP="00313E2E">
      <w:pPr>
        <w:widowControl/>
        <w:rPr>
          <w:szCs w:val="22"/>
        </w:rPr>
      </w:pPr>
      <w:r w:rsidRPr="007E4682">
        <w:rPr>
          <w:szCs w:val="22"/>
        </w:rPr>
        <w:t xml:space="preserve">Ministry of Health. (2008). </w:t>
      </w:r>
      <w:r w:rsidRPr="007E4682">
        <w:rPr>
          <w:rFonts w:eastAsia="Arial" w:cs="Arial"/>
          <w:szCs w:val="22"/>
        </w:rPr>
        <w:t>Food and Nutrition Guidelines for Healthy Infants and Toddlers (Aged 0–2): A background paper (4</w:t>
      </w:r>
      <w:r w:rsidRPr="007E4682">
        <w:rPr>
          <w:rFonts w:eastAsia="Arial" w:cs="Arial"/>
          <w:szCs w:val="22"/>
          <w:vertAlign w:val="superscript"/>
        </w:rPr>
        <w:t>th</w:t>
      </w:r>
      <w:r w:rsidRPr="007E4682">
        <w:rPr>
          <w:rFonts w:eastAsia="Arial" w:cs="Arial"/>
          <w:szCs w:val="22"/>
        </w:rPr>
        <w:t xml:space="preserve"> Ed). </w:t>
      </w:r>
      <w:hyperlink r:id="rId23">
        <w:r w:rsidRPr="007E4682">
          <w:rPr>
            <w:rStyle w:val="Hyperlink"/>
            <w:color w:val="auto"/>
            <w:szCs w:val="22"/>
          </w:rPr>
          <w:t>https://www.moh.govt.nz/notebook/nbbooks.nsf/0/1CB71808F8E129AFCC2574520008337D/$file/0-2-food-and-nutrition-guidelines-may08.pdf</w:t>
        </w:r>
      </w:hyperlink>
      <w:r w:rsidRPr="007E4682">
        <w:rPr>
          <w:rFonts w:eastAsia="Arial" w:cs="Arial"/>
          <w:szCs w:val="22"/>
        </w:rPr>
        <w:t xml:space="preserve"> </w:t>
      </w:r>
    </w:p>
    <w:p w14:paraId="289F1EA2" w14:textId="77777777" w:rsidR="002B7C45" w:rsidRPr="007E4682" w:rsidRDefault="002B7C45" w:rsidP="00313E2E">
      <w:pPr>
        <w:widowControl/>
        <w:rPr>
          <w:szCs w:val="22"/>
        </w:rPr>
      </w:pPr>
      <w:r w:rsidRPr="007E4682">
        <w:rPr>
          <w:szCs w:val="22"/>
        </w:rPr>
        <w:t xml:space="preserve">Ministry of Health and Welfare. (2022). Standards for Specification, Scope, Application and Limitation of Food Additives. </w:t>
      </w:r>
      <w:hyperlink r:id="rId24">
        <w:r w:rsidRPr="007E4682">
          <w:rPr>
            <w:rStyle w:val="Hyperlink"/>
            <w:color w:val="auto"/>
            <w:szCs w:val="22"/>
          </w:rPr>
          <w:t>https://law.moj.gov.tw/ENG/LawClass/LawAll.aspx?pcode=L0040084</w:t>
        </w:r>
      </w:hyperlink>
    </w:p>
    <w:p w14:paraId="7B67033E" w14:textId="77777777" w:rsidR="002B7C45" w:rsidRPr="007E4682" w:rsidRDefault="002B7C45" w:rsidP="00313E2E">
      <w:pPr>
        <w:widowControl/>
        <w:rPr>
          <w:szCs w:val="22"/>
        </w:rPr>
      </w:pPr>
      <w:r w:rsidRPr="007E4682">
        <w:rPr>
          <w:szCs w:val="22"/>
        </w:rPr>
        <w:t xml:space="preserve">National Health and Medical Research Council [NHMRC]. (2012). Infant Feeding Guidelines: Information for health workers. </w:t>
      </w:r>
      <w:hyperlink r:id="rId25">
        <w:r w:rsidRPr="007E4682">
          <w:rPr>
            <w:rStyle w:val="Hyperlink"/>
            <w:color w:val="auto"/>
            <w:szCs w:val="22"/>
          </w:rPr>
          <w:t>https://www.nhmrc.gov.au/about-us/publications/infant-feeding-guidelines-information-health-workers</w:t>
        </w:r>
      </w:hyperlink>
      <w:r w:rsidRPr="007E4682">
        <w:rPr>
          <w:szCs w:val="22"/>
        </w:rPr>
        <w:t xml:space="preserve"> </w:t>
      </w:r>
    </w:p>
    <w:p w14:paraId="39F44BEC" w14:textId="77777777" w:rsidR="002B7C45" w:rsidRPr="007E4682" w:rsidRDefault="002B7C45" w:rsidP="00313E2E">
      <w:pPr>
        <w:widowControl/>
        <w:rPr>
          <w:szCs w:val="22"/>
        </w:rPr>
      </w:pPr>
      <w:r w:rsidRPr="007E4682">
        <w:rPr>
          <w:szCs w:val="22"/>
        </w:rPr>
        <w:t xml:space="preserve">USA Food and Drug Administration [USFDA]. (2017). GRAS Notice No. GRN 000669. </w:t>
      </w:r>
      <w:hyperlink r:id="rId26">
        <w:r w:rsidRPr="007E4682">
          <w:rPr>
            <w:rStyle w:val="Hyperlink"/>
            <w:color w:val="auto"/>
            <w:szCs w:val="22"/>
          </w:rPr>
          <w:t>https://www.cfsanappsexternal.fda.gov/scripts/fdcc/?set=GRASNotices&amp;id=669&amp;sort=GRN_No&amp;order=DESC&amp;startrow=1&amp;type=basic&amp;search=669</w:t>
        </w:r>
      </w:hyperlink>
      <w:r w:rsidRPr="007E4682">
        <w:rPr>
          <w:szCs w:val="22"/>
        </w:rPr>
        <w:t xml:space="preserve"> </w:t>
      </w:r>
    </w:p>
    <w:p w14:paraId="4D9ABC01" w14:textId="50DAFE91" w:rsidR="0012388D" w:rsidRDefault="00D15A08" w:rsidP="006C22A7">
      <w:pPr>
        <w:spacing w:before="240"/>
        <w:rPr>
          <w:b/>
          <w:sz w:val="28"/>
          <w:szCs w:val="28"/>
        </w:rPr>
      </w:pPr>
      <w:r w:rsidRPr="006C22A7">
        <w:rPr>
          <w:b/>
          <w:sz w:val="28"/>
          <w:szCs w:val="28"/>
        </w:rPr>
        <w:t>A</w:t>
      </w:r>
      <w:bookmarkEnd w:id="179"/>
      <w:bookmarkEnd w:id="180"/>
      <w:bookmarkEnd w:id="181"/>
      <w:bookmarkEnd w:id="182"/>
      <w:bookmarkEnd w:id="183"/>
      <w:r w:rsidR="00B21055">
        <w:rPr>
          <w:b/>
          <w:sz w:val="28"/>
          <w:szCs w:val="28"/>
        </w:rPr>
        <w:t>ttachments</w:t>
      </w:r>
    </w:p>
    <w:p w14:paraId="4DEBC37B" w14:textId="4C034888" w:rsidR="00795D86" w:rsidRPr="00C70B39" w:rsidRDefault="00755F02" w:rsidP="00E00AAF">
      <w:pPr>
        <w:spacing w:before="120" w:beforeAutospacing="0" w:after="120" w:afterAutospacing="0"/>
        <w:ind w:left="567" w:hanging="567"/>
        <w:rPr>
          <w:iCs/>
        </w:rPr>
      </w:pPr>
      <w:r>
        <w:t>A.</w:t>
      </w:r>
      <w:r>
        <w:tab/>
      </w:r>
      <w:r w:rsidR="009A2699" w:rsidRPr="009A2699">
        <w:t xml:space="preserve">Approved </w:t>
      </w:r>
      <w:r w:rsidR="00E47D3B">
        <w:t xml:space="preserve">draft </w:t>
      </w:r>
      <w:r w:rsidR="000576EB">
        <w:t>variation</w:t>
      </w:r>
      <w:r w:rsidR="000576EB" w:rsidRPr="007F6B0E">
        <w:t xml:space="preserve"> </w:t>
      </w:r>
      <w:r w:rsidR="000576EB">
        <w:t>to the</w:t>
      </w:r>
      <w:r w:rsidR="005E06C0">
        <w:t xml:space="preserve"> </w:t>
      </w:r>
      <w:r w:rsidR="000576EB" w:rsidRPr="003B5E3A">
        <w:rPr>
          <w:iCs/>
        </w:rPr>
        <w:t>Australia New Zealand Food Standards Code</w:t>
      </w:r>
      <w:r w:rsidR="005E06C0" w:rsidRPr="003B5E3A">
        <w:rPr>
          <w:iCs/>
        </w:rPr>
        <w:t xml:space="preserve"> </w:t>
      </w:r>
    </w:p>
    <w:p w14:paraId="68B731E1" w14:textId="7874FCCE" w:rsidR="00456BD5" w:rsidRDefault="00456BD5" w:rsidP="00E00AAF">
      <w:pPr>
        <w:spacing w:before="120" w:beforeAutospacing="0" w:after="120" w:afterAutospacing="0"/>
        <w:ind w:left="567" w:hanging="567"/>
      </w:pPr>
      <w:r w:rsidRPr="00456BD5">
        <w:t>B</w:t>
      </w:r>
      <w:r w:rsidR="00755F02" w:rsidRPr="00456BD5">
        <w:t>.</w:t>
      </w:r>
      <w:r w:rsidR="00755F02" w:rsidRPr="00456BD5">
        <w:tab/>
      </w:r>
      <w:r>
        <w:t xml:space="preserve">Explanatory Statement </w:t>
      </w:r>
    </w:p>
    <w:p w14:paraId="570169AA" w14:textId="4489341D" w:rsidR="006C22A7" w:rsidRPr="001465C0" w:rsidRDefault="00456BD5" w:rsidP="00E00AAF">
      <w:pPr>
        <w:spacing w:before="120" w:beforeAutospacing="0" w:after="120" w:afterAutospacing="0"/>
        <w:ind w:left="567" w:hanging="567"/>
      </w:pPr>
      <w:r w:rsidRPr="001465C0">
        <w:t>C.</w:t>
      </w:r>
      <w:r w:rsidRPr="001465C0">
        <w:tab/>
      </w:r>
      <w:r w:rsidR="00E47D3B" w:rsidRPr="001465C0">
        <w:t xml:space="preserve">Draft variation to the </w:t>
      </w:r>
      <w:r w:rsidR="00E47D3B" w:rsidRPr="003B5E3A">
        <w:rPr>
          <w:iCs/>
        </w:rPr>
        <w:t>Australia New Zealand Food Standards Code</w:t>
      </w:r>
      <w:r w:rsidR="00E47D3B" w:rsidRPr="001465C0">
        <w:rPr>
          <w:i/>
        </w:rPr>
        <w:t xml:space="preserve"> </w:t>
      </w:r>
      <w:r w:rsidR="00E47D3B" w:rsidRPr="001465C0">
        <w:t>(</w:t>
      </w:r>
      <w:r w:rsidR="00E00AAF">
        <w:t>C</w:t>
      </w:r>
      <w:r w:rsidR="00E47D3B" w:rsidRPr="001465C0">
        <w:t xml:space="preserve">all for </w:t>
      </w:r>
      <w:r w:rsidR="00E00AAF">
        <w:t>S</w:t>
      </w:r>
      <w:r w:rsidR="00E47D3B" w:rsidRPr="001465C0">
        <w:t>ubmissions)</w:t>
      </w:r>
    </w:p>
    <w:p w14:paraId="5DDC4AE5" w14:textId="77BD2089" w:rsidR="00456BD5" w:rsidRPr="00C70B39" w:rsidRDefault="003C4969" w:rsidP="00456BD5">
      <w:pPr>
        <w:pStyle w:val="Heading2"/>
        <w:ind w:left="0" w:firstLine="0"/>
        <w:rPr>
          <w:iCs/>
        </w:rPr>
      </w:pPr>
      <w:r w:rsidRPr="00932F14">
        <w:br w:type="page"/>
      </w:r>
      <w:bookmarkStart w:id="185" w:name="_Toc29883131"/>
      <w:bookmarkStart w:id="186" w:name="_Toc41906818"/>
      <w:bookmarkStart w:id="187" w:name="_Toc41907565"/>
      <w:bookmarkStart w:id="188" w:name="_Toc120358596"/>
      <w:bookmarkStart w:id="189" w:name="_Toc175381458"/>
      <w:bookmarkStart w:id="190" w:name="_Toc11735644"/>
      <w:bookmarkStart w:id="191" w:name="_Toc120540264"/>
      <w:bookmarkStart w:id="192" w:name="_Toc120540464"/>
      <w:bookmarkStart w:id="193" w:name="_Toc127364042"/>
      <w:r w:rsidRPr="00932F14">
        <w:lastRenderedPageBreak/>
        <w:t xml:space="preserve">Attachment </w:t>
      </w:r>
      <w:bookmarkEnd w:id="185"/>
      <w:bookmarkEnd w:id="186"/>
      <w:bookmarkEnd w:id="187"/>
      <w:bookmarkEnd w:id="188"/>
      <w:bookmarkEnd w:id="189"/>
      <w:r w:rsidR="00456B54">
        <w:t>A</w:t>
      </w:r>
      <w:bookmarkStart w:id="194" w:name="_Toc120358597"/>
      <w:bookmarkStart w:id="195" w:name="_Toc175381459"/>
      <w:bookmarkEnd w:id="190"/>
      <w:r w:rsidR="00755F02">
        <w:t xml:space="preserve"> –</w:t>
      </w:r>
      <w:bookmarkStart w:id="196" w:name="_Toc120358598"/>
      <w:bookmarkStart w:id="197" w:name="_Toc175381460"/>
      <w:bookmarkEnd w:id="194"/>
      <w:bookmarkEnd w:id="195"/>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3B5E3A">
        <w:rPr>
          <w:iCs/>
        </w:rPr>
        <w:t>Australia New Zealand Food Standards Code</w:t>
      </w:r>
      <w:bookmarkEnd w:id="191"/>
      <w:bookmarkEnd w:id="192"/>
      <w:bookmarkEnd w:id="193"/>
      <w:r w:rsidR="00456BD5" w:rsidRPr="003B5E3A">
        <w:rPr>
          <w:iCs/>
        </w:rPr>
        <w:t xml:space="preserve"> </w:t>
      </w:r>
    </w:p>
    <w:p w14:paraId="33095A08" w14:textId="77777777" w:rsidR="00425E94" w:rsidRPr="00D15AF8" w:rsidRDefault="00425E94" w:rsidP="00425E94">
      <w:pPr>
        <w:widowControl/>
        <w:spacing w:before="0" w:beforeAutospacing="0" w:after="0" w:afterAutospacing="0"/>
        <w:textAlignment w:val="baseline"/>
        <w:rPr>
          <w:rFonts w:cs="Arial"/>
          <w:b/>
          <w:bCs/>
          <w:sz w:val="20"/>
          <w:szCs w:val="20"/>
          <w:lang w:eastAsia="en-AU" w:bidi="ar-SA"/>
        </w:rPr>
      </w:pPr>
      <w:r w:rsidRPr="00D15AF8">
        <w:rPr>
          <w:noProof/>
          <w:shd w:val="clear" w:color="auto" w:fill="E6E6E6"/>
          <w:lang w:eastAsia="en-GB" w:bidi="ar-SA"/>
        </w:rPr>
        <w:drawing>
          <wp:inline distT="0" distB="0" distL="0" distR="0" wp14:anchorId="06E55413" wp14:editId="26D70A29">
            <wp:extent cx="2657475" cy="428625"/>
            <wp:effectExtent l="0" t="0" r="0" b="0"/>
            <wp:docPr id="1119187184" name="Picture 111918718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57475" cy="428625"/>
                    </a:xfrm>
                    <a:prstGeom prst="rect">
                      <a:avLst/>
                    </a:prstGeom>
                  </pic:spPr>
                </pic:pic>
              </a:graphicData>
            </a:graphic>
          </wp:inline>
        </w:drawing>
      </w:r>
    </w:p>
    <w:p w14:paraId="08CFB888"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br/>
      </w:r>
      <w:r w:rsidRPr="00D15AF8">
        <w:rPr>
          <w:rFonts w:cs="Arial"/>
          <w:b/>
          <w:bCs/>
          <w:sz w:val="20"/>
          <w:szCs w:val="20"/>
          <w:lang w:eastAsia="en-AU" w:bidi="ar-SA"/>
        </w:rPr>
        <w:t>Food Standards (Application A1253 – Bovine Lactoferrin in Infant Formula Products) Variation</w:t>
      </w:r>
      <w:r w:rsidRPr="00D15AF8">
        <w:rPr>
          <w:rFonts w:cs="Arial"/>
          <w:sz w:val="20"/>
          <w:szCs w:val="20"/>
          <w:lang w:val="en-AU" w:eastAsia="en-AU" w:bidi="ar-SA"/>
        </w:rPr>
        <w:t> </w:t>
      </w:r>
    </w:p>
    <w:p w14:paraId="7F791AD3" w14:textId="77777777" w:rsidR="00875F43" w:rsidRPr="00C0014E" w:rsidRDefault="00875F43" w:rsidP="00875F43">
      <w:pPr>
        <w:pBdr>
          <w:bottom w:val="single" w:sz="4" w:space="1" w:color="auto"/>
        </w:pBdr>
        <w:spacing w:before="0" w:beforeAutospacing="0" w:after="0" w:afterAutospacing="0"/>
        <w:rPr>
          <w:b/>
          <w:sz w:val="20"/>
        </w:rPr>
      </w:pPr>
    </w:p>
    <w:p w14:paraId="238E3759" w14:textId="77777777" w:rsidR="00875F43" w:rsidRDefault="00875F43" w:rsidP="00425E94">
      <w:pPr>
        <w:widowControl/>
        <w:spacing w:before="0" w:beforeAutospacing="0" w:after="0" w:afterAutospacing="0"/>
        <w:textAlignment w:val="baseline"/>
        <w:rPr>
          <w:rFonts w:cs="Arial"/>
          <w:sz w:val="20"/>
          <w:szCs w:val="20"/>
          <w:lang w:eastAsia="en-AU" w:bidi="ar-SA"/>
        </w:rPr>
      </w:pPr>
    </w:p>
    <w:p w14:paraId="6B70FEE9" w14:textId="541422F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 xml:space="preserve">The Board of Food Standards Australia New Zealand gives notice of the making of this variation under section 92 of the </w:t>
      </w:r>
      <w:r w:rsidRPr="00D15AF8">
        <w:rPr>
          <w:rFonts w:cs="Arial"/>
          <w:i/>
          <w:iCs/>
          <w:sz w:val="20"/>
          <w:szCs w:val="20"/>
          <w:lang w:eastAsia="en-AU" w:bidi="ar-SA"/>
        </w:rPr>
        <w:t>Food Standards Australia New Zealand Act 1991</w:t>
      </w:r>
      <w:r w:rsidRPr="00D15AF8">
        <w:rPr>
          <w:rFonts w:cs="Arial"/>
          <w:sz w:val="20"/>
          <w:szCs w:val="20"/>
          <w:lang w:eastAsia="en-AU" w:bidi="ar-SA"/>
        </w:rPr>
        <w:t>.  The variation commences on the date specified in clause 3 of this variation.</w:t>
      </w:r>
      <w:r w:rsidRPr="00D15AF8">
        <w:rPr>
          <w:rFonts w:cs="Arial"/>
          <w:sz w:val="20"/>
          <w:szCs w:val="20"/>
          <w:lang w:val="en-AU" w:eastAsia="en-AU" w:bidi="ar-SA"/>
        </w:rPr>
        <w:t> </w:t>
      </w:r>
    </w:p>
    <w:p w14:paraId="68F02C80"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60E80E14"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 xml:space="preserve">Dated </w:t>
      </w:r>
      <w:r w:rsidRPr="00EE0F4D">
        <w:rPr>
          <w:rFonts w:cs="Arial"/>
          <w:color w:val="FF0000"/>
          <w:sz w:val="20"/>
          <w:szCs w:val="20"/>
          <w:lang w:eastAsia="en-AU" w:bidi="ar-SA"/>
        </w:rPr>
        <w:t>[To be completed by the Delegate]</w:t>
      </w:r>
      <w:r w:rsidRPr="00EE0F4D">
        <w:rPr>
          <w:rFonts w:cs="Arial"/>
          <w:color w:val="FF0000"/>
          <w:sz w:val="20"/>
          <w:szCs w:val="20"/>
          <w:lang w:val="en-AU" w:eastAsia="en-AU" w:bidi="ar-SA"/>
        </w:rPr>
        <w:t> </w:t>
      </w:r>
    </w:p>
    <w:p w14:paraId="4170FE77"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6DEF5F8"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28F03A8"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38C38B2"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4567D763"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3BBEB8D2"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1EC5318C" w14:textId="77777777" w:rsidR="00425E94" w:rsidRPr="00EE0F4D" w:rsidRDefault="00425E94" w:rsidP="00425E94">
      <w:pPr>
        <w:widowControl/>
        <w:spacing w:before="0" w:beforeAutospacing="0" w:after="0" w:afterAutospacing="0"/>
        <w:textAlignment w:val="baseline"/>
        <w:rPr>
          <w:rFonts w:ascii="Segoe UI" w:hAnsi="Segoe UI" w:cs="Segoe UI"/>
          <w:color w:val="FF0000"/>
          <w:sz w:val="18"/>
          <w:szCs w:val="18"/>
          <w:lang w:val="en-AU" w:eastAsia="en-AU" w:bidi="ar-SA"/>
        </w:rPr>
      </w:pPr>
      <w:r w:rsidRPr="00EE0F4D">
        <w:rPr>
          <w:rFonts w:cs="Arial"/>
          <w:color w:val="FF0000"/>
          <w:sz w:val="20"/>
          <w:szCs w:val="20"/>
          <w:lang w:eastAsia="en-AU" w:bidi="ar-SA"/>
        </w:rPr>
        <w:t>[Insert Delegate’s name and position title]</w:t>
      </w:r>
      <w:r w:rsidRPr="00EE0F4D">
        <w:rPr>
          <w:rFonts w:cs="Arial"/>
          <w:color w:val="FF0000"/>
          <w:sz w:val="20"/>
          <w:szCs w:val="20"/>
          <w:lang w:val="en-AU" w:eastAsia="en-AU" w:bidi="ar-SA"/>
        </w:rPr>
        <w:t> </w:t>
      </w:r>
    </w:p>
    <w:p w14:paraId="0E0A98DC"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Delegate of the Board of Food Standards Australia New Zealand</w:t>
      </w:r>
      <w:r w:rsidRPr="00D15AF8">
        <w:rPr>
          <w:rFonts w:cs="Arial"/>
          <w:sz w:val="20"/>
          <w:szCs w:val="20"/>
          <w:lang w:val="en-AU" w:eastAsia="en-AU" w:bidi="ar-SA"/>
        </w:rPr>
        <w:t> </w:t>
      </w:r>
    </w:p>
    <w:p w14:paraId="4796F0F6"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04A6DA53"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1012442C"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7CE114B" w14:textId="77777777" w:rsidR="00425E94" w:rsidRPr="00D15AF8" w:rsidRDefault="00425E94" w:rsidP="00425E94">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77A44C3" w14:textId="77777777" w:rsidR="00425E94" w:rsidRPr="00D15AF8" w:rsidRDefault="00425E94" w:rsidP="00425E94">
      <w:pPr>
        <w:rPr>
          <w:sz w:val="20"/>
        </w:rPr>
      </w:pPr>
    </w:p>
    <w:p w14:paraId="18ACB081" w14:textId="77777777" w:rsidR="00425E94" w:rsidRPr="00D15AF8" w:rsidRDefault="00425E94" w:rsidP="00425E94">
      <w:pPr>
        <w:pBdr>
          <w:top w:val="single" w:sz="4" w:space="1" w:color="auto"/>
          <w:left w:val="single" w:sz="4" w:space="4" w:color="auto"/>
          <w:bottom w:val="single" w:sz="4" w:space="1" w:color="auto"/>
          <w:right w:val="single" w:sz="4" w:space="4" w:color="auto"/>
        </w:pBdr>
        <w:rPr>
          <w:b/>
          <w:sz w:val="20"/>
          <w:lang w:val="en-AU"/>
        </w:rPr>
      </w:pPr>
      <w:r w:rsidRPr="00D15AF8">
        <w:rPr>
          <w:b/>
          <w:sz w:val="20"/>
          <w:lang w:val="en-AU"/>
        </w:rPr>
        <w:t xml:space="preserve">Note:  </w:t>
      </w:r>
    </w:p>
    <w:p w14:paraId="33FBF92A" w14:textId="77777777" w:rsidR="00425E94" w:rsidRPr="00D15AF8" w:rsidRDefault="00425E94" w:rsidP="00425E94">
      <w:pPr>
        <w:pBdr>
          <w:top w:val="single" w:sz="4" w:space="1" w:color="auto"/>
          <w:left w:val="single" w:sz="4" w:space="4" w:color="auto"/>
          <w:bottom w:val="single" w:sz="4" w:space="1" w:color="auto"/>
          <w:right w:val="single" w:sz="4" w:space="4" w:color="auto"/>
        </w:pBdr>
        <w:rPr>
          <w:sz w:val="20"/>
          <w:lang w:val="en-AU"/>
        </w:rPr>
      </w:pPr>
      <w:r w:rsidRPr="00D15AF8">
        <w:rPr>
          <w:sz w:val="20"/>
          <w:lang w:val="en-AU"/>
        </w:rPr>
        <w:t xml:space="preserve">This variation will be published in the Commonwealth of Australia Gazette No. FSC </w:t>
      </w:r>
      <w:r w:rsidRPr="00EE0F4D">
        <w:rPr>
          <w:color w:val="FF0000"/>
          <w:sz w:val="20"/>
          <w:lang w:val="en-AU"/>
        </w:rPr>
        <w:t>XX on XX Month 20XX</w:t>
      </w:r>
      <w:r w:rsidRPr="00D15AF8">
        <w:rPr>
          <w:sz w:val="20"/>
          <w:lang w:val="en-AU"/>
        </w:rPr>
        <w:t xml:space="preserve">. This means that this date is the gazettal date for the purposes of clause 3 of the variation. </w:t>
      </w:r>
    </w:p>
    <w:p w14:paraId="649291DA" w14:textId="77777777" w:rsidR="00425E94" w:rsidRPr="00D15AF8" w:rsidRDefault="00425E94" w:rsidP="00425E94">
      <w:pPr>
        <w:rPr>
          <w:sz w:val="20"/>
        </w:rPr>
      </w:pPr>
    </w:p>
    <w:p w14:paraId="65F250FA" w14:textId="77777777" w:rsidR="00425E94" w:rsidRPr="00D15AF8" w:rsidRDefault="00425E94" w:rsidP="00425E94">
      <w:pPr>
        <w:widowControl/>
        <w:spacing w:before="0" w:beforeAutospacing="0" w:after="0" w:afterAutospacing="0"/>
        <w:rPr>
          <w:sz w:val="20"/>
        </w:rPr>
      </w:pPr>
      <w:r w:rsidRPr="00D15AF8">
        <w:rPr>
          <w:sz w:val="20"/>
        </w:rPr>
        <w:br w:type="page"/>
      </w:r>
    </w:p>
    <w:p w14:paraId="1C197F88" w14:textId="77777777" w:rsidR="00425E94" w:rsidRPr="00D15AF8" w:rsidRDefault="00425E94" w:rsidP="00425E94">
      <w:pPr>
        <w:pStyle w:val="FSCDraftingitemheading"/>
      </w:pPr>
      <w:r w:rsidRPr="00D15AF8">
        <w:lastRenderedPageBreak/>
        <w:t>1</w:t>
      </w:r>
      <w:r w:rsidRPr="00D15AF8">
        <w:tab/>
        <w:t>Name</w:t>
      </w:r>
    </w:p>
    <w:p w14:paraId="193E4FC9" w14:textId="77777777" w:rsidR="00425E94" w:rsidRPr="00D15AF8" w:rsidRDefault="00425E94" w:rsidP="00425E94">
      <w:pPr>
        <w:pStyle w:val="FSCDraftingitem"/>
      </w:pPr>
      <w:r w:rsidRPr="00D15AF8">
        <w:t xml:space="preserve">This instrument is the </w:t>
      </w:r>
      <w:r w:rsidRPr="00D15AF8">
        <w:rPr>
          <w:i/>
        </w:rPr>
        <w:t>Food Standards (Application A1253 – Bovine Lactoferrin in Infant Formula Products) Variation</w:t>
      </w:r>
      <w:r w:rsidRPr="00D15AF8">
        <w:t>.</w:t>
      </w:r>
    </w:p>
    <w:p w14:paraId="0687A186" w14:textId="77777777" w:rsidR="00425E94" w:rsidRPr="00D15AF8" w:rsidRDefault="00425E94" w:rsidP="00425E94">
      <w:pPr>
        <w:pStyle w:val="FSCDraftingitemheading"/>
      </w:pPr>
      <w:r w:rsidRPr="00D15AF8">
        <w:t>2</w:t>
      </w:r>
      <w:r w:rsidRPr="00D15AF8">
        <w:tab/>
        <w:t xml:space="preserve">Variation to Standards in the </w:t>
      </w:r>
      <w:r w:rsidRPr="00D15AF8">
        <w:rPr>
          <w:i/>
        </w:rPr>
        <w:t>Australia New Zealand Food Standards Code</w:t>
      </w:r>
    </w:p>
    <w:p w14:paraId="1C4C3A71" w14:textId="77777777" w:rsidR="00425E94" w:rsidRPr="00D15AF8" w:rsidRDefault="00425E94" w:rsidP="00425E94">
      <w:pPr>
        <w:pStyle w:val="FSCDraftingitem"/>
      </w:pPr>
      <w:r w:rsidRPr="00D15AF8">
        <w:t xml:space="preserve">The Schedule varies Standards in the </w:t>
      </w:r>
      <w:r w:rsidRPr="00D15AF8">
        <w:rPr>
          <w:i/>
        </w:rPr>
        <w:t>Australia New Zealand Food Standards Code</w:t>
      </w:r>
      <w:r w:rsidRPr="00D15AF8">
        <w:t>.</w:t>
      </w:r>
    </w:p>
    <w:p w14:paraId="336AD3B3" w14:textId="77777777" w:rsidR="00425E94" w:rsidRPr="00D15AF8" w:rsidRDefault="00425E94" w:rsidP="00425E94">
      <w:pPr>
        <w:pStyle w:val="FSCDraftingitemheading"/>
      </w:pPr>
      <w:r w:rsidRPr="00D15AF8">
        <w:t>3</w:t>
      </w:r>
      <w:r w:rsidRPr="00D15AF8">
        <w:tab/>
        <w:t>Commencement</w:t>
      </w:r>
    </w:p>
    <w:p w14:paraId="24483AEB" w14:textId="77777777" w:rsidR="00425E94" w:rsidRPr="00D15AF8" w:rsidRDefault="00425E94" w:rsidP="00425E94">
      <w:pPr>
        <w:pStyle w:val="FSCDraftingitem"/>
      </w:pPr>
      <w:r w:rsidRPr="00D15AF8">
        <w:t>The variation commences on the date of gazettal.</w:t>
      </w:r>
    </w:p>
    <w:p w14:paraId="02090864" w14:textId="77777777" w:rsidR="00425E94" w:rsidRPr="00D15AF8" w:rsidRDefault="00425E94" w:rsidP="00425E94">
      <w:pPr>
        <w:jc w:val="center"/>
        <w:rPr>
          <w:b/>
          <w:sz w:val="20"/>
        </w:rPr>
      </w:pPr>
      <w:r w:rsidRPr="00D15AF8">
        <w:rPr>
          <w:b/>
          <w:sz w:val="20"/>
        </w:rPr>
        <w:t>Schedule</w:t>
      </w:r>
    </w:p>
    <w:p w14:paraId="2F938E97" w14:textId="77777777" w:rsidR="00425E94" w:rsidRPr="00D15AF8" w:rsidRDefault="00425E94" w:rsidP="00425E94">
      <w:pPr>
        <w:pStyle w:val="FSCDraftingitemheading"/>
      </w:pPr>
      <w:r w:rsidRPr="00D15AF8">
        <w:rPr>
          <w:lang w:bidi="en-US"/>
        </w:rPr>
        <w:t>Standard 2.9.1—Infant formula products</w:t>
      </w:r>
    </w:p>
    <w:p w14:paraId="4AD1FB6B" w14:textId="77777777" w:rsidR="00425E94" w:rsidRPr="00D15AF8" w:rsidRDefault="00425E94" w:rsidP="00425E94">
      <w:pPr>
        <w:pStyle w:val="FSCDraftingitemheading"/>
      </w:pPr>
      <w:r w:rsidRPr="00D15AF8">
        <w:t>[1]</w:t>
      </w:r>
      <w:r w:rsidRPr="00D15AF8">
        <w:tab/>
        <w:t>Paragraph 2.9.1—5(1)(b)</w:t>
      </w:r>
    </w:p>
    <w:p w14:paraId="74A70A11" w14:textId="77777777" w:rsidR="00425E94" w:rsidRPr="00D15AF8" w:rsidRDefault="00425E94" w:rsidP="00425E94">
      <w:pPr>
        <w:pStyle w:val="FSCDraftingitem"/>
        <w:rPr>
          <w:rFonts w:eastAsia="Arial"/>
        </w:rPr>
      </w:pPr>
      <w:r w:rsidRPr="00D15AF8">
        <w:rPr>
          <w:rFonts w:eastAsia="Arial"/>
        </w:rPr>
        <w:tab/>
        <w:t>Repeal the paragraph, substitute:</w:t>
      </w:r>
    </w:p>
    <w:p w14:paraId="473A11FB" w14:textId="77777777" w:rsidR="00425E94" w:rsidRPr="00D15AF8" w:rsidRDefault="00425E94" w:rsidP="00425E94">
      <w:pPr>
        <w:pStyle w:val="FSCtPara"/>
        <w:ind w:left="1701" w:hanging="850"/>
      </w:pPr>
      <w:r w:rsidRPr="00D15AF8">
        <w:t>(b)</w:t>
      </w:r>
      <w:r w:rsidRPr="00D15AF8">
        <w:tab/>
        <w:t>the amount of the substance in the product (including any naturally-occurring amount) is no more than the corresponding amount listed in Column 4 of the table; and</w:t>
      </w:r>
    </w:p>
    <w:p w14:paraId="19D0A1ED" w14:textId="77777777" w:rsidR="00425E94" w:rsidRPr="00D15AF8" w:rsidRDefault="00425E94" w:rsidP="00425E94">
      <w:pPr>
        <w:pStyle w:val="FSCtPara"/>
        <w:ind w:left="1701" w:hanging="850"/>
      </w:pPr>
      <w:r w:rsidRPr="00D15AF8">
        <w:t>(c)</w:t>
      </w:r>
      <w:r w:rsidRPr="00D15AF8">
        <w:tab/>
        <w:t>it complies with any conditions listed in section S29—5A in relation to that substance.</w:t>
      </w:r>
    </w:p>
    <w:p w14:paraId="73E0CF78" w14:textId="77777777" w:rsidR="00425E94" w:rsidRPr="00D15AF8" w:rsidRDefault="00425E94" w:rsidP="00425E94">
      <w:pPr>
        <w:pStyle w:val="FSCDraftingitemheading"/>
      </w:pPr>
      <w:r w:rsidRPr="00D15AF8">
        <w:rPr>
          <w:lang w:bidi="en-US"/>
        </w:rPr>
        <w:t>Schedule 3—Identity and purity</w:t>
      </w:r>
    </w:p>
    <w:p w14:paraId="12842EA6" w14:textId="77777777" w:rsidR="00425E94" w:rsidRPr="00D15AF8" w:rsidRDefault="00425E94" w:rsidP="00425E94">
      <w:pPr>
        <w:pStyle w:val="FSCDraftingitemheading"/>
      </w:pPr>
      <w:r w:rsidRPr="00D15AF8">
        <w:t>[2]</w:t>
      </w:r>
      <w:r w:rsidRPr="00D15AF8">
        <w:tab/>
      </w:r>
      <w:r w:rsidRPr="00D15AF8">
        <w:rPr>
          <w:lang w:bidi="en-US"/>
        </w:rPr>
        <w:t>Subsection S3—2(2) (table)</w:t>
      </w:r>
    </w:p>
    <w:p w14:paraId="73FE5A1D" w14:textId="77777777" w:rsidR="00425E94" w:rsidRPr="00D15AF8" w:rsidRDefault="00425E94" w:rsidP="00425E94">
      <w:pPr>
        <w:pStyle w:val="FSCDraftingitem"/>
      </w:pPr>
      <w:r w:rsidRPr="00D15AF8">
        <w:tab/>
        <w:t>Insert:</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425E94" w:rsidRPr="00D15AF8" w14:paraId="429D38C9" w14:textId="77777777" w:rsidTr="001D1D9E">
        <w:trPr>
          <w:cantSplit/>
          <w:jc w:val="center"/>
        </w:trPr>
        <w:tc>
          <w:tcPr>
            <w:tcW w:w="4254" w:type="dxa"/>
            <w:hideMark/>
          </w:tcPr>
          <w:p w14:paraId="7FD3F322" w14:textId="77777777" w:rsidR="00425E94" w:rsidRPr="00D15AF8" w:rsidRDefault="00425E94" w:rsidP="001D1D9E">
            <w:pPr>
              <w:pStyle w:val="FSCtblMain"/>
              <w:spacing w:before="0" w:after="0"/>
            </w:pPr>
            <w:r w:rsidRPr="00D15AF8">
              <w:t>bovine lactoferrin</w:t>
            </w:r>
          </w:p>
        </w:tc>
        <w:tc>
          <w:tcPr>
            <w:tcW w:w="2550" w:type="dxa"/>
            <w:hideMark/>
          </w:tcPr>
          <w:p w14:paraId="01234F13" w14:textId="77777777" w:rsidR="00425E94" w:rsidRPr="00D15AF8" w:rsidRDefault="00425E94" w:rsidP="001D1D9E">
            <w:pPr>
              <w:pStyle w:val="FSCtblMain"/>
              <w:spacing w:before="0" w:after="0"/>
            </w:pPr>
            <w:r w:rsidRPr="00D15AF8">
              <w:t>section S3—46</w:t>
            </w:r>
          </w:p>
        </w:tc>
      </w:tr>
    </w:tbl>
    <w:p w14:paraId="2498494B" w14:textId="77777777" w:rsidR="00425E94" w:rsidRPr="00D15AF8" w:rsidRDefault="00425E94" w:rsidP="00425E94">
      <w:pPr>
        <w:pStyle w:val="FSCDraftingitemheading"/>
      </w:pPr>
      <w:r w:rsidRPr="00D15AF8">
        <w:t>[3]</w:t>
      </w:r>
      <w:r w:rsidRPr="00D15AF8">
        <w:tab/>
        <w:t>After section S3—45</w:t>
      </w:r>
    </w:p>
    <w:p w14:paraId="01409220" w14:textId="77777777" w:rsidR="00425E94" w:rsidRPr="00D15AF8" w:rsidRDefault="00425E94" w:rsidP="00425E94">
      <w:pPr>
        <w:pStyle w:val="FSCDraftingitem"/>
      </w:pPr>
      <w:r w:rsidRPr="00D15AF8">
        <w:tab/>
        <w:t>Insert:</w:t>
      </w:r>
    </w:p>
    <w:p w14:paraId="25327ADE" w14:textId="4E5DD026" w:rsidR="00425E94" w:rsidRDefault="00425E94" w:rsidP="00425E94">
      <w:pPr>
        <w:pStyle w:val="FSCh5Section"/>
        <w:ind w:left="0" w:firstLine="0"/>
        <w:rPr>
          <w:rFonts w:cs="Arial"/>
          <w:lang w:val="en-AU"/>
        </w:rPr>
      </w:pPr>
      <w:r w:rsidRPr="00D15AF8">
        <w:rPr>
          <w:rFonts w:cs="Arial"/>
          <w:lang w:bidi="en-US"/>
        </w:rPr>
        <w:t>S3—46</w:t>
      </w:r>
      <w:r w:rsidRPr="00D15AF8">
        <w:tab/>
      </w:r>
      <w:r w:rsidRPr="00D15AF8">
        <w:tab/>
      </w:r>
      <w:r w:rsidRPr="00D15AF8">
        <w:rPr>
          <w:rFonts w:cs="Arial"/>
          <w:lang w:bidi="en-US"/>
        </w:rPr>
        <w:t xml:space="preserve">Specification for </w:t>
      </w:r>
      <w:bookmarkStart w:id="198" w:name="_Hlk113018602"/>
      <w:r w:rsidRPr="00D15AF8">
        <w:rPr>
          <w:rFonts w:cs="Arial"/>
          <w:lang w:val="en-AU"/>
        </w:rPr>
        <w:t>bovine lactoferrin</w:t>
      </w:r>
      <w:bookmarkEnd w:id="198"/>
    </w:p>
    <w:p w14:paraId="49B82B32" w14:textId="77777777" w:rsidR="00753F3D" w:rsidRPr="00411CE9" w:rsidRDefault="00753F3D" w:rsidP="00753F3D">
      <w:pPr>
        <w:widowControl/>
        <w:numPr>
          <w:ilvl w:val="0"/>
          <w:numId w:val="60"/>
        </w:numPr>
        <w:tabs>
          <w:tab w:val="left" w:pos="851"/>
          <w:tab w:val="left" w:pos="1134"/>
        </w:tabs>
        <w:spacing w:before="120" w:beforeAutospacing="0" w:after="120" w:afterAutospacing="0"/>
        <w:rPr>
          <w:rFonts w:cs="Arial"/>
          <w:iCs/>
          <w:sz w:val="20"/>
          <w:szCs w:val="20"/>
        </w:rPr>
      </w:pPr>
      <w:r w:rsidRPr="00411CE9">
        <w:rPr>
          <w:rFonts w:cs="Arial"/>
          <w:iCs/>
          <w:sz w:val="20"/>
          <w:szCs w:val="20"/>
        </w:rPr>
        <w:t>In this section,</w:t>
      </w:r>
      <w:r>
        <w:rPr>
          <w:rFonts w:cs="Arial"/>
          <w:iCs/>
          <w:sz w:val="20"/>
          <w:szCs w:val="20"/>
        </w:rPr>
        <w:t xml:space="preserve"> </w:t>
      </w:r>
      <w:r w:rsidRPr="00411CE9">
        <w:rPr>
          <w:sz w:val="20"/>
          <w:szCs w:val="20"/>
          <w:lang w:val="en-AU"/>
        </w:rPr>
        <w:t>bovine lactoferrin</w:t>
      </w:r>
      <w:r w:rsidRPr="00411CE9">
        <w:rPr>
          <w:sz w:val="20"/>
          <w:szCs w:val="20"/>
        </w:rPr>
        <w:t xml:space="preserve"> is a protein derived from cow’s milk and consisting of a single polypeptide chain of 689 amino acids</w:t>
      </w:r>
      <w:r>
        <w:rPr>
          <w:sz w:val="20"/>
          <w:szCs w:val="20"/>
        </w:rPr>
        <w:t>.</w:t>
      </w:r>
    </w:p>
    <w:p w14:paraId="395DFB46" w14:textId="77777777" w:rsidR="00753F3D" w:rsidRPr="00D15AF8" w:rsidRDefault="00753F3D" w:rsidP="00753F3D">
      <w:pPr>
        <w:pStyle w:val="FSCtMain"/>
        <w:ind w:left="0" w:firstLine="0"/>
      </w:pPr>
      <w:r w:rsidRPr="00D15AF8">
        <w:tab/>
      </w:r>
      <w:r>
        <w:t>(2)</w:t>
      </w:r>
      <w:r>
        <w:tab/>
      </w:r>
      <w:r w:rsidRPr="00D15AF8">
        <w:t xml:space="preserve">For </w:t>
      </w:r>
      <w:r w:rsidRPr="00D15AF8">
        <w:rPr>
          <w:lang w:val="en-AU"/>
        </w:rPr>
        <w:t>bovine lactoferrin</w:t>
      </w:r>
      <w:r w:rsidRPr="00D15AF8">
        <w:t>, the specifications are the following:</w:t>
      </w:r>
    </w:p>
    <w:p w14:paraId="657D8BA9" w14:textId="77777777" w:rsidR="00753F3D" w:rsidRPr="00D15AF8" w:rsidRDefault="00753F3D" w:rsidP="00753F3D">
      <w:pPr>
        <w:pStyle w:val="FSCtPara"/>
        <w:tabs>
          <w:tab w:val="clear" w:pos="1701"/>
        </w:tabs>
        <w:ind w:hanging="567"/>
      </w:pPr>
      <w:r w:rsidRPr="00D15AF8">
        <w:t>(a)</w:t>
      </w:r>
      <w:r w:rsidRPr="00D15AF8">
        <w:tab/>
      </w:r>
      <w:r>
        <w:t>description</w:t>
      </w:r>
      <w:r w:rsidRPr="00D15AF8">
        <w:t>—</w:t>
      </w:r>
      <w:r>
        <w:t xml:space="preserve">a </w:t>
      </w:r>
      <w:r w:rsidRPr="00D15AF8">
        <w:t>pink to reddish brown coloured, free-flowing powder;</w:t>
      </w:r>
    </w:p>
    <w:p w14:paraId="1C63CD6E" w14:textId="77777777" w:rsidR="00753F3D" w:rsidRPr="00D15AF8" w:rsidRDefault="00753F3D" w:rsidP="00753F3D">
      <w:pPr>
        <w:pStyle w:val="FSCtPara"/>
        <w:tabs>
          <w:tab w:val="clear" w:pos="1701"/>
        </w:tabs>
        <w:ind w:hanging="567"/>
      </w:pPr>
      <w:r w:rsidRPr="00D15AF8">
        <w:t>(</w:t>
      </w:r>
      <w:r>
        <w:t>b</w:t>
      </w:r>
      <w:r w:rsidRPr="00D15AF8">
        <w:t>)</w:t>
      </w:r>
      <w:r w:rsidRPr="00D15AF8">
        <w:tab/>
        <w:t>protein (N x 6.38)—more than 9</w:t>
      </w:r>
      <w:r>
        <w:t>3</w:t>
      </w:r>
      <w:r w:rsidRPr="00D15AF8">
        <w:t>.0%;</w:t>
      </w:r>
    </w:p>
    <w:p w14:paraId="3BCCB22E" w14:textId="77777777" w:rsidR="00753F3D" w:rsidRPr="00D15AF8" w:rsidRDefault="00753F3D" w:rsidP="00753F3D">
      <w:pPr>
        <w:pStyle w:val="FSCtPara"/>
        <w:tabs>
          <w:tab w:val="clear" w:pos="1701"/>
        </w:tabs>
        <w:ind w:hanging="567"/>
      </w:pPr>
      <w:r w:rsidRPr="00D15AF8">
        <w:t>(</w:t>
      </w:r>
      <w:r>
        <w:t>c</w:t>
      </w:r>
      <w:r w:rsidRPr="00D15AF8">
        <w:t>)</w:t>
      </w:r>
      <w:r w:rsidRPr="00D15AF8">
        <w:tab/>
        <w:t>purity—more than 95.0%;</w:t>
      </w:r>
    </w:p>
    <w:p w14:paraId="36DC518C" w14:textId="77777777" w:rsidR="00753F3D" w:rsidRPr="00D15AF8" w:rsidRDefault="00753F3D" w:rsidP="00753F3D">
      <w:pPr>
        <w:pStyle w:val="FSCtPara"/>
        <w:tabs>
          <w:tab w:val="clear" w:pos="1701"/>
        </w:tabs>
        <w:ind w:hanging="567"/>
      </w:pPr>
      <w:r w:rsidRPr="00D15AF8">
        <w:t>(</w:t>
      </w:r>
      <w:r>
        <w:t>d</w:t>
      </w:r>
      <w:r w:rsidRPr="00D15AF8">
        <w:t>)</w:t>
      </w:r>
      <w:r w:rsidRPr="00D15AF8">
        <w:tab/>
        <w:t>moisture—less than 4.5</w:t>
      </w:r>
      <w:r>
        <w:t xml:space="preserve"> </w:t>
      </w:r>
      <w:r w:rsidRPr="00D15AF8">
        <w:t>g/100</w:t>
      </w:r>
      <w:r>
        <w:t xml:space="preserve"> </w:t>
      </w:r>
      <w:r w:rsidRPr="00D15AF8">
        <w:t>g;</w:t>
      </w:r>
    </w:p>
    <w:p w14:paraId="3D314299" w14:textId="77777777" w:rsidR="00753F3D" w:rsidRPr="00D15AF8" w:rsidRDefault="00753F3D" w:rsidP="00753F3D">
      <w:pPr>
        <w:pStyle w:val="FSCtPara"/>
        <w:tabs>
          <w:tab w:val="clear" w:pos="1701"/>
        </w:tabs>
        <w:ind w:hanging="567"/>
      </w:pPr>
      <w:r w:rsidRPr="00D15AF8">
        <w:t>(</w:t>
      </w:r>
      <w:r>
        <w:t>e</w:t>
      </w:r>
      <w:r w:rsidRPr="00D15AF8">
        <w:t>)</w:t>
      </w:r>
      <w:r w:rsidRPr="00D15AF8">
        <w:tab/>
        <w:t>ash—not more than 1.</w:t>
      </w:r>
      <w:r>
        <w:t xml:space="preserve">5 </w:t>
      </w:r>
      <w:r w:rsidRPr="00D15AF8">
        <w:t>g/100</w:t>
      </w:r>
      <w:r>
        <w:t xml:space="preserve"> </w:t>
      </w:r>
      <w:r w:rsidRPr="00D15AF8">
        <w:t>g;</w:t>
      </w:r>
    </w:p>
    <w:p w14:paraId="25D4C026" w14:textId="77777777" w:rsidR="00753F3D" w:rsidRPr="00D15AF8" w:rsidRDefault="00753F3D" w:rsidP="00753F3D">
      <w:pPr>
        <w:pStyle w:val="FSCtPara"/>
        <w:tabs>
          <w:tab w:val="clear" w:pos="1701"/>
        </w:tabs>
        <w:ind w:hanging="567"/>
      </w:pPr>
      <w:r w:rsidRPr="00D15AF8">
        <w:t>(</w:t>
      </w:r>
      <w:r>
        <w:t>f</w:t>
      </w:r>
      <w:r w:rsidRPr="00D15AF8">
        <w:t>)</w:t>
      </w:r>
      <w:r w:rsidRPr="00D15AF8">
        <w:tab/>
        <w:t xml:space="preserve">iron—not more than </w:t>
      </w:r>
      <w:r>
        <w:t>3</w:t>
      </w:r>
      <w:r w:rsidRPr="00D15AF8">
        <w:t>5</w:t>
      </w:r>
      <w:r>
        <w:t xml:space="preserve"> m</w:t>
      </w:r>
      <w:r w:rsidRPr="00D15AF8">
        <w:t>g/100</w:t>
      </w:r>
      <w:r>
        <w:t xml:space="preserve"> </w:t>
      </w:r>
      <w:r w:rsidRPr="00D15AF8">
        <w:t>g;</w:t>
      </w:r>
    </w:p>
    <w:p w14:paraId="6DDC401A" w14:textId="77777777" w:rsidR="00753F3D" w:rsidRPr="00D15AF8" w:rsidRDefault="00753F3D" w:rsidP="00753F3D">
      <w:pPr>
        <w:pStyle w:val="FSCtPara"/>
        <w:tabs>
          <w:tab w:val="clear" w:pos="1701"/>
        </w:tabs>
        <w:ind w:hanging="567"/>
      </w:pPr>
      <w:r w:rsidRPr="00D15AF8">
        <w:t>(</w:t>
      </w:r>
      <w:r>
        <w:t>g</w:t>
      </w:r>
      <w:r w:rsidRPr="00D15AF8">
        <w:t>)</w:t>
      </w:r>
      <w:r w:rsidRPr="00D15AF8">
        <w:tab/>
        <w:t>pH (</w:t>
      </w:r>
      <w:r>
        <w:t>2</w:t>
      </w:r>
      <w:r w:rsidRPr="00D15AF8">
        <w:t>% solution)—5.2 to 7.2;</w:t>
      </w:r>
    </w:p>
    <w:p w14:paraId="35941E88" w14:textId="77777777" w:rsidR="00753F3D" w:rsidRPr="00D15AF8" w:rsidRDefault="00753F3D" w:rsidP="00753F3D">
      <w:pPr>
        <w:pStyle w:val="FSCtPara"/>
        <w:tabs>
          <w:tab w:val="clear" w:pos="1701"/>
        </w:tabs>
        <w:ind w:hanging="567"/>
      </w:pPr>
      <w:r w:rsidRPr="00D15AF8">
        <w:t>(</w:t>
      </w:r>
      <w:r>
        <w:t>h</w:t>
      </w:r>
      <w:r w:rsidRPr="00D15AF8">
        <w:t>)</w:t>
      </w:r>
      <w:r w:rsidRPr="00D15AF8">
        <w:tab/>
      </w:r>
      <w:r w:rsidRPr="00D15AF8">
        <w:rPr>
          <w:lang w:eastAsia="en-GB"/>
        </w:rPr>
        <w:t>solubility transmittance (2% solution, 20°C)—transparent</w:t>
      </w:r>
      <w:r w:rsidRPr="00D15AF8">
        <w:t>;</w:t>
      </w:r>
    </w:p>
    <w:p w14:paraId="0E640F44" w14:textId="77777777" w:rsidR="00753F3D" w:rsidRPr="00D15AF8" w:rsidRDefault="00753F3D" w:rsidP="00753F3D">
      <w:pPr>
        <w:pStyle w:val="FSCtPara"/>
        <w:tabs>
          <w:tab w:val="clear" w:pos="1701"/>
        </w:tabs>
        <w:ind w:hanging="567"/>
      </w:pPr>
      <w:r w:rsidRPr="00D15AF8">
        <w:lastRenderedPageBreak/>
        <w:t>(</w:t>
      </w:r>
      <w:proofErr w:type="spellStart"/>
      <w:r>
        <w:t>i</w:t>
      </w:r>
      <w:proofErr w:type="spellEnd"/>
      <w:r w:rsidRPr="00D15AF8">
        <w:t>)</w:t>
      </w:r>
      <w:r w:rsidRPr="00D15AF8">
        <w:tab/>
      </w:r>
      <w:r w:rsidRPr="00D15AF8">
        <w:rPr>
          <w:lang w:eastAsia="en-GB"/>
        </w:rPr>
        <w:t xml:space="preserve">lead—not more than </w:t>
      </w:r>
      <w:r>
        <w:rPr>
          <w:lang w:eastAsia="en-GB"/>
        </w:rPr>
        <w:t>1</w:t>
      </w:r>
      <w:r w:rsidRPr="00D15AF8">
        <w:rPr>
          <w:lang w:eastAsia="en-GB"/>
        </w:rPr>
        <w:t xml:space="preserve"> mg/kg</w:t>
      </w:r>
      <w:r w:rsidRPr="00D15AF8">
        <w:t>;</w:t>
      </w:r>
    </w:p>
    <w:p w14:paraId="2FAA5E99" w14:textId="77777777" w:rsidR="00753F3D" w:rsidRPr="00D15AF8" w:rsidRDefault="00753F3D" w:rsidP="00753F3D">
      <w:pPr>
        <w:pStyle w:val="FSCtPara"/>
        <w:tabs>
          <w:tab w:val="clear" w:pos="1701"/>
        </w:tabs>
        <w:ind w:hanging="567"/>
      </w:pPr>
      <w:r w:rsidRPr="00D15AF8">
        <w:t>(</w:t>
      </w:r>
      <w:r>
        <w:t>j</w:t>
      </w:r>
      <w:r w:rsidRPr="00D15AF8">
        <w:t>)</w:t>
      </w:r>
      <w:r w:rsidRPr="00D15AF8">
        <w:tab/>
      </w:r>
      <w:r w:rsidRPr="00D15AF8">
        <w:rPr>
          <w:rFonts w:eastAsia="Calibri"/>
          <w:lang w:val="en-AU"/>
        </w:rPr>
        <w:t>microbial limits</w:t>
      </w:r>
      <w:r w:rsidRPr="00D15AF8">
        <w:t>:</w:t>
      </w:r>
    </w:p>
    <w:p w14:paraId="35FBE495" w14:textId="77777777" w:rsidR="00753F3D" w:rsidRPr="00D15AF8" w:rsidRDefault="00753F3D" w:rsidP="00753F3D">
      <w:pPr>
        <w:pStyle w:val="FSCtSubpara"/>
        <w:ind w:left="2694" w:hanging="426"/>
      </w:pPr>
      <w:r w:rsidRPr="00D15AF8">
        <w:t>(</w:t>
      </w:r>
      <w:proofErr w:type="spellStart"/>
      <w:r w:rsidRPr="00D15AF8">
        <w:t>i</w:t>
      </w:r>
      <w:proofErr w:type="spellEnd"/>
      <w:r w:rsidRPr="00D15AF8">
        <w:t>)</w:t>
      </w:r>
      <w:r w:rsidRPr="00D15AF8">
        <w:tab/>
      </w:r>
      <w:r w:rsidRPr="00D15AF8">
        <w:rPr>
          <w:i/>
          <w:lang w:eastAsia="en-GB"/>
        </w:rPr>
        <w:t>Salmonella</w:t>
      </w:r>
      <w:r w:rsidRPr="00D15AF8">
        <w:rPr>
          <w:lang w:eastAsia="en-GB"/>
        </w:rPr>
        <w:t xml:space="preserve"> spp</w:t>
      </w:r>
      <w:r>
        <w:rPr>
          <w:lang w:eastAsia="en-GB"/>
        </w:rPr>
        <w:t>.</w:t>
      </w:r>
      <w:r w:rsidRPr="00D15AF8">
        <w:rPr>
          <w:lang w:eastAsia="en-GB"/>
        </w:rPr>
        <w:t>—absent in 25 g</w:t>
      </w:r>
      <w:r w:rsidRPr="00D15AF8">
        <w:t>;</w:t>
      </w:r>
    </w:p>
    <w:p w14:paraId="1B7CE92B" w14:textId="77777777" w:rsidR="00753F3D" w:rsidRPr="00D15AF8" w:rsidRDefault="00753F3D" w:rsidP="00753F3D">
      <w:pPr>
        <w:pStyle w:val="FSCtSubpara"/>
        <w:ind w:left="2694" w:hanging="426"/>
      </w:pPr>
      <w:r w:rsidRPr="00D15AF8">
        <w:t>(ii)</w:t>
      </w:r>
      <w:r w:rsidRPr="00D15AF8">
        <w:tab/>
      </w:r>
      <w:r w:rsidRPr="00D15AF8">
        <w:rPr>
          <w:i/>
          <w:lang w:eastAsia="en-GB"/>
        </w:rPr>
        <w:t>Listeria monocytogenes</w:t>
      </w:r>
      <w:r w:rsidRPr="00D15AF8">
        <w:rPr>
          <w:lang w:eastAsia="en-GB"/>
        </w:rPr>
        <w:t>—–absent in 25 g</w:t>
      </w:r>
      <w:r w:rsidRPr="00D15AF8">
        <w:t>;</w:t>
      </w:r>
    </w:p>
    <w:p w14:paraId="2209E393" w14:textId="77777777" w:rsidR="00753F3D" w:rsidRPr="00D15AF8" w:rsidRDefault="00753F3D" w:rsidP="00753F3D">
      <w:pPr>
        <w:pStyle w:val="FSCtSubpara"/>
        <w:ind w:left="2694" w:hanging="426"/>
      </w:pPr>
      <w:r w:rsidRPr="00D15AF8">
        <w:t>(iii)</w:t>
      </w:r>
      <w:r w:rsidRPr="00D15AF8">
        <w:tab/>
      </w:r>
      <w:proofErr w:type="spellStart"/>
      <w:r w:rsidRPr="00D15AF8">
        <w:rPr>
          <w:i/>
          <w:lang w:eastAsia="en-GB"/>
        </w:rPr>
        <w:t>Cronobacter</w:t>
      </w:r>
      <w:proofErr w:type="spellEnd"/>
      <w:r w:rsidRPr="00D15AF8">
        <w:rPr>
          <w:lang w:eastAsia="en-GB"/>
        </w:rPr>
        <w:t xml:space="preserve"> spp</w:t>
      </w:r>
      <w:r>
        <w:rPr>
          <w:lang w:eastAsia="en-GB"/>
        </w:rPr>
        <w:t>.</w:t>
      </w:r>
      <w:r w:rsidRPr="00D15AF8">
        <w:rPr>
          <w:lang w:eastAsia="en-GB"/>
        </w:rPr>
        <w:t>—–absent in 10 g.</w:t>
      </w:r>
    </w:p>
    <w:p w14:paraId="6BC32540" w14:textId="77777777" w:rsidR="00425E94" w:rsidRPr="00D15AF8" w:rsidRDefault="00425E94" w:rsidP="00425E94">
      <w:pPr>
        <w:pStyle w:val="FSCDraftingitemheading"/>
      </w:pPr>
      <w:r w:rsidRPr="00D15AF8">
        <w:rPr>
          <w:lang w:bidi="en-US"/>
        </w:rPr>
        <w:t>Schedule 29—Special purpose foods</w:t>
      </w:r>
    </w:p>
    <w:p w14:paraId="3878EEC1" w14:textId="77777777" w:rsidR="00425E94" w:rsidRPr="00D15AF8" w:rsidRDefault="00425E94" w:rsidP="00425E94">
      <w:pPr>
        <w:pStyle w:val="FSCDraftingitemheading"/>
      </w:pPr>
      <w:r w:rsidRPr="00D15AF8">
        <w:t>[4]</w:t>
      </w:r>
      <w:r w:rsidRPr="00D15AF8">
        <w:tab/>
        <w:t>Section S29—5 (table)</w:t>
      </w:r>
    </w:p>
    <w:p w14:paraId="126C282D" w14:textId="77777777" w:rsidR="00425E94" w:rsidRPr="00D15AF8" w:rsidRDefault="00425E94" w:rsidP="00425E94">
      <w:pPr>
        <w:pStyle w:val="FSCDraftingitem"/>
      </w:pPr>
      <w:r w:rsidRPr="00D15AF8">
        <w:tab/>
        <w:t>Insert:</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425E94" w:rsidRPr="00D15AF8" w14:paraId="71F9A698" w14:textId="77777777" w:rsidTr="001D1D9E">
        <w:trPr>
          <w:cantSplit/>
          <w:trHeight w:val="285"/>
          <w:jc w:val="center"/>
        </w:trPr>
        <w:tc>
          <w:tcPr>
            <w:tcW w:w="2834" w:type="dxa"/>
            <w:hideMark/>
          </w:tcPr>
          <w:p w14:paraId="5A4DF374" w14:textId="77777777" w:rsidR="00425E94" w:rsidRPr="00D15AF8" w:rsidRDefault="00425E94" w:rsidP="001D1D9E">
            <w:pPr>
              <w:pStyle w:val="FSCtblMain"/>
            </w:pPr>
            <w:r w:rsidRPr="00D15AF8">
              <w:t>Lactoferrin</w:t>
            </w:r>
          </w:p>
        </w:tc>
        <w:tc>
          <w:tcPr>
            <w:tcW w:w="3554" w:type="dxa"/>
            <w:hideMark/>
          </w:tcPr>
          <w:p w14:paraId="7B819050" w14:textId="77777777" w:rsidR="00425E94" w:rsidRPr="00D15AF8" w:rsidRDefault="00425E94" w:rsidP="001D1D9E">
            <w:pPr>
              <w:pStyle w:val="FSCtblMain"/>
            </w:pPr>
            <w:r w:rsidRPr="00D15AF8">
              <w:t>Bovine lactoferrin</w:t>
            </w:r>
          </w:p>
        </w:tc>
        <w:tc>
          <w:tcPr>
            <w:tcW w:w="1278" w:type="dxa"/>
            <w:hideMark/>
          </w:tcPr>
          <w:p w14:paraId="348A51D6" w14:textId="77777777" w:rsidR="00425E94" w:rsidRPr="00D15AF8" w:rsidRDefault="00425E94" w:rsidP="001D1D9E">
            <w:pPr>
              <w:pStyle w:val="FSCtblMain"/>
            </w:pPr>
          </w:p>
        </w:tc>
        <w:tc>
          <w:tcPr>
            <w:tcW w:w="1399" w:type="dxa"/>
            <w:hideMark/>
          </w:tcPr>
          <w:p w14:paraId="3972537D" w14:textId="77777777" w:rsidR="00425E94" w:rsidRPr="00D15AF8" w:rsidRDefault="00425E94" w:rsidP="001D1D9E">
            <w:pPr>
              <w:pStyle w:val="FSCtblMain"/>
            </w:pPr>
            <w:r w:rsidRPr="00D15AF8">
              <w:t>40 mg</w:t>
            </w:r>
          </w:p>
        </w:tc>
      </w:tr>
    </w:tbl>
    <w:p w14:paraId="1178FA4D" w14:textId="77777777" w:rsidR="00425E94" w:rsidRPr="00D15AF8" w:rsidRDefault="00425E94" w:rsidP="00425E94">
      <w:pPr>
        <w:pStyle w:val="FSCDraftingitemheading"/>
      </w:pPr>
      <w:r w:rsidRPr="00D15AF8">
        <w:t>[5]</w:t>
      </w:r>
      <w:r w:rsidRPr="00D15AF8">
        <w:tab/>
        <w:t>After section S29—5</w:t>
      </w:r>
    </w:p>
    <w:p w14:paraId="692710CB" w14:textId="77777777" w:rsidR="00425E94" w:rsidRPr="00D15AF8" w:rsidRDefault="00425E94" w:rsidP="00425E94">
      <w:pPr>
        <w:pStyle w:val="FSCDraftingitem"/>
      </w:pPr>
      <w:r w:rsidRPr="00D15AF8">
        <w:tab/>
        <w:t>Insert:</w:t>
      </w:r>
    </w:p>
    <w:p w14:paraId="1ABC3E20" w14:textId="77777777" w:rsidR="00425E94" w:rsidRPr="00D15AF8" w:rsidRDefault="00425E94" w:rsidP="00425E94">
      <w:pPr>
        <w:pStyle w:val="FSCh5Section"/>
        <w:rPr>
          <w:rFonts w:cs="Arial"/>
        </w:rPr>
      </w:pPr>
      <w:r w:rsidRPr="00D15AF8">
        <w:rPr>
          <w:rFonts w:cs="Arial"/>
        </w:rPr>
        <w:t>S29—5A</w:t>
      </w:r>
      <w:r w:rsidRPr="00D15AF8">
        <w:rPr>
          <w:rFonts w:cs="Arial"/>
        </w:rPr>
        <w:tab/>
        <w:t xml:space="preserve">Infant formula products—conditions on </w:t>
      </w:r>
      <w:r w:rsidRPr="00D15AF8">
        <w:t xml:space="preserve">use of </w:t>
      </w:r>
      <w:r w:rsidRPr="00D15AF8">
        <w:rPr>
          <w:rFonts w:cs="Arial"/>
        </w:rPr>
        <w:t>permitted nutritive substances</w:t>
      </w:r>
    </w:p>
    <w:p w14:paraId="42A80733" w14:textId="77777777" w:rsidR="00425E94" w:rsidRPr="00D15AF8" w:rsidRDefault="00425E94" w:rsidP="00425E94">
      <w:pPr>
        <w:pStyle w:val="FSCtMain"/>
        <w:numPr>
          <w:ilvl w:val="0"/>
          <w:numId w:val="26"/>
        </w:numPr>
        <w:ind w:hanging="1695"/>
      </w:pPr>
      <w:r w:rsidRPr="00D15AF8">
        <w:t>A substance that is:</w:t>
      </w:r>
    </w:p>
    <w:p w14:paraId="4329047F" w14:textId="77777777" w:rsidR="00425E94" w:rsidRPr="00D15AF8" w:rsidRDefault="00425E94" w:rsidP="00425E94">
      <w:pPr>
        <w:pStyle w:val="FSCtPara"/>
        <w:numPr>
          <w:ilvl w:val="0"/>
          <w:numId w:val="27"/>
        </w:numPr>
      </w:pPr>
      <w:r w:rsidRPr="00D15AF8">
        <w:t>listed in Column 1 of the table to subsection (2); and</w:t>
      </w:r>
    </w:p>
    <w:p w14:paraId="179E553B" w14:textId="77777777" w:rsidR="00425E94" w:rsidRPr="00D15AF8" w:rsidRDefault="00425E94" w:rsidP="00425E94">
      <w:pPr>
        <w:pStyle w:val="FSCtPara"/>
        <w:numPr>
          <w:ilvl w:val="0"/>
          <w:numId w:val="27"/>
        </w:numPr>
      </w:pPr>
      <w:r w:rsidRPr="00D15AF8">
        <w:t>in a permitted form listed in Column 2 of that table for that substance;</w:t>
      </w:r>
    </w:p>
    <w:p w14:paraId="30386AC9" w14:textId="77777777" w:rsidR="00425E94" w:rsidRPr="00D15AF8" w:rsidRDefault="00425E94" w:rsidP="00425E94">
      <w:pPr>
        <w:pStyle w:val="FSCtMain"/>
        <w:ind w:left="1134" w:firstLine="0"/>
      </w:pPr>
      <w:r w:rsidRPr="00D15AF8">
        <w:t>must comply with any corresponding conditions specified in Column 3 of that table for that permitted form.</w:t>
      </w:r>
    </w:p>
    <w:p w14:paraId="7F657D41" w14:textId="77777777" w:rsidR="00425E94" w:rsidRPr="00D15AF8" w:rsidRDefault="00425E94" w:rsidP="00425E94">
      <w:pPr>
        <w:pStyle w:val="FSCtMain"/>
      </w:pPr>
      <w:r w:rsidRPr="00D15AF8">
        <w:t>(2)</w:t>
      </w:r>
      <w:r w:rsidRPr="00D15AF8">
        <w:tab/>
        <w:t>The table for this subsection is:</w:t>
      </w:r>
    </w:p>
    <w:p w14:paraId="73831774" w14:textId="77777777" w:rsidR="00425E94" w:rsidRPr="00D15AF8" w:rsidRDefault="00425E94" w:rsidP="008C2CD3">
      <w:pPr>
        <w:pStyle w:val="FSCtblh2"/>
        <w:spacing w:before="100" w:after="100"/>
        <w:rPr>
          <w:color w:val="auto"/>
          <w:lang w:val="en-US"/>
        </w:rPr>
      </w:pPr>
      <w:r w:rsidRPr="00D15AF8">
        <w:rPr>
          <w:color w:val="auto"/>
        </w:rPr>
        <w:t xml:space="preserve">Conditions of use for permitted nutritive substances </w:t>
      </w:r>
    </w:p>
    <w:tbl>
      <w:tblPr>
        <w:tblW w:w="9356" w:type="dxa"/>
        <w:tblLayout w:type="fixed"/>
        <w:tblCellMar>
          <w:left w:w="0" w:type="dxa"/>
          <w:right w:w="0" w:type="dxa"/>
        </w:tblCellMar>
        <w:tblLook w:val="04A0" w:firstRow="1" w:lastRow="0" w:firstColumn="1" w:lastColumn="0" w:noHBand="0" w:noVBand="1"/>
      </w:tblPr>
      <w:tblGrid>
        <w:gridCol w:w="2410"/>
        <w:gridCol w:w="3686"/>
        <w:gridCol w:w="3260"/>
      </w:tblGrid>
      <w:tr w:rsidR="00425E94" w:rsidRPr="00D15AF8" w14:paraId="33B7A9FB" w14:textId="77777777" w:rsidTr="001D1D9E">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tcPr>
          <w:p w14:paraId="0727AC43" w14:textId="77777777" w:rsidR="00425E94" w:rsidRPr="00D15AF8" w:rsidRDefault="00425E94" w:rsidP="001D1D9E">
            <w:pPr>
              <w:pStyle w:val="FSCtblh3"/>
            </w:pPr>
            <w:r w:rsidRPr="00D15AF8">
              <w:t>Column 1</w:t>
            </w:r>
          </w:p>
        </w:tc>
        <w:tc>
          <w:tcPr>
            <w:tcW w:w="3686" w:type="dxa"/>
            <w:tcBorders>
              <w:top w:val="single" w:sz="8" w:space="0" w:color="auto"/>
              <w:left w:val="nil"/>
              <w:bottom w:val="single" w:sz="8" w:space="0" w:color="auto"/>
              <w:right w:val="nil"/>
            </w:tcBorders>
            <w:vAlign w:val="center"/>
          </w:tcPr>
          <w:p w14:paraId="18084834" w14:textId="77777777" w:rsidR="00425E94" w:rsidRPr="00D15AF8" w:rsidRDefault="00425E94" w:rsidP="001D1D9E">
            <w:pPr>
              <w:pStyle w:val="FSCtblh3"/>
            </w:pPr>
            <w:r w:rsidRPr="00D15AF8">
              <w:t>Column 2</w:t>
            </w:r>
          </w:p>
        </w:tc>
        <w:tc>
          <w:tcPr>
            <w:tcW w:w="3260" w:type="dxa"/>
            <w:tcBorders>
              <w:top w:val="single" w:sz="8" w:space="0" w:color="auto"/>
              <w:left w:val="nil"/>
              <w:bottom w:val="single" w:sz="8" w:space="0" w:color="auto"/>
              <w:right w:val="nil"/>
            </w:tcBorders>
          </w:tcPr>
          <w:p w14:paraId="10C6BFC5" w14:textId="77777777" w:rsidR="00425E94" w:rsidRPr="00D15AF8" w:rsidRDefault="00425E94" w:rsidP="001D1D9E">
            <w:pPr>
              <w:pStyle w:val="FSCtblh3"/>
            </w:pPr>
            <w:r w:rsidRPr="00D15AF8">
              <w:t>Column 3</w:t>
            </w:r>
          </w:p>
        </w:tc>
      </w:tr>
      <w:tr w:rsidR="00425E94" w:rsidRPr="00D15AF8" w14:paraId="18BF9B50" w14:textId="77777777" w:rsidTr="00B72CEF">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2800CB9D" w14:textId="77777777" w:rsidR="00425E94" w:rsidRPr="00D15AF8" w:rsidRDefault="00425E94" w:rsidP="001D1D9E">
            <w:pPr>
              <w:pStyle w:val="FSCtblh3"/>
            </w:pPr>
            <w:r w:rsidRPr="00D15AF8">
              <w:t>Substance</w:t>
            </w:r>
          </w:p>
        </w:tc>
        <w:tc>
          <w:tcPr>
            <w:tcW w:w="3686" w:type="dxa"/>
            <w:tcBorders>
              <w:top w:val="single" w:sz="8" w:space="0" w:color="auto"/>
              <w:left w:val="nil"/>
              <w:bottom w:val="single" w:sz="8" w:space="0" w:color="auto"/>
              <w:right w:val="nil"/>
            </w:tcBorders>
            <w:vAlign w:val="center"/>
            <w:hideMark/>
          </w:tcPr>
          <w:p w14:paraId="4190202D" w14:textId="77777777" w:rsidR="00425E94" w:rsidRPr="00D15AF8" w:rsidRDefault="00425E94" w:rsidP="001D1D9E">
            <w:pPr>
              <w:pStyle w:val="FSCtblh3"/>
            </w:pPr>
            <w:r w:rsidRPr="00D15AF8">
              <w:t>Permitted Form</w:t>
            </w:r>
          </w:p>
        </w:tc>
        <w:tc>
          <w:tcPr>
            <w:tcW w:w="3260" w:type="dxa"/>
            <w:tcBorders>
              <w:top w:val="single" w:sz="8" w:space="0" w:color="auto"/>
              <w:left w:val="nil"/>
              <w:bottom w:val="single" w:sz="8" w:space="0" w:color="auto"/>
              <w:right w:val="nil"/>
            </w:tcBorders>
            <w:hideMark/>
          </w:tcPr>
          <w:p w14:paraId="512F2587" w14:textId="77777777" w:rsidR="00425E94" w:rsidRPr="00D15AF8" w:rsidRDefault="00425E94" w:rsidP="001D1D9E">
            <w:pPr>
              <w:pStyle w:val="FSCtblh3"/>
            </w:pPr>
            <w:r w:rsidRPr="00D15AF8">
              <w:t>Conditions of use</w:t>
            </w:r>
          </w:p>
        </w:tc>
      </w:tr>
      <w:tr w:rsidR="007D365C" w:rsidRPr="00D15AF8" w14:paraId="5A65E3EC" w14:textId="77777777" w:rsidTr="00B72CEF">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tcPr>
          <w:p w14:paraId="2CF9E2C6" w14:textId="47A48A66" w:rsidR="007D365C" w:rsidRPr="007D365C" w:rsidRDefault="007D365C" w:rsidP="007D365C">
            <w:pPr>
              <w:pStyle w:val="FSCtblh3"/>
              <w:rPr>
                <w:b w:val="0"/>
                <w:bCs/>
                <w:i w:val="0"/>
                <w:iCs/>
              </w:rPr>
            </w:pPr>
            <w:r w:rsidRPr="007D365C">
              <w:rPr>
                <w:b w:val="0"/>
                <w:bCs/>
                <w:i w:val="0"/>
                <w:iCs/>
                <w:lang w:val="en-AU"/>
              </w:rPr>
              <w:t>Lactoferrin</w:t>
            </w:r>
          </w:p>
        </w:tc>
        <w:tc>
          <w:tcPr>
            <w:tcW w:w="3686" w:type="dxa"/>
            <w:tcBorders>
              <w:top w:val="single" w:sz="8" w:space="0" w:color="auto"/>
              <w:left w:val="nil"/>
              <w:bottom w:val="single" w:sz="8" w:space="0" w:color="auto"/>
              <w:right w:val="nil"/>
            </w:tcBorders>
          </w:tcPr>
          <w:p w14:paraId="097D9CC6" w14:textId="752358F2" w:rsidR="007D365C" w:rsidRPr="007D365C" w:rsidRDefault="007D365C" w:rsidP="007D365C">
            <w:pPr>
              <w:pStyle w:val="FSCtblh3"/>
              <w:rPr>
                <w:b w:val="0"/>
                <w:bCs/>
                <w:i w:val="0"/>
                <w:iCs/>
              </w:rPr>
            </w:pPr>
            <w:r w:rsidRPr="007D365C">
              <w:rPr>
                <w:b w:val="0"/>
                <w:bCs/>
                <w:i w:val="0"/>
                <w:iCs/>
                <w:lang w:val="en-AU"/>
              </w:rPr>
              <w:t>Bovine lactoferrin</w:t>
            </w:r>
          </w:p>
        </w:tc>
        <w:tc>
          <w:tcPr>
            <w:tcW w:w="3260" w:type="dxa"/>
            <w:tcBorders>
              <w:top w:val="single" w:sz="8" w:space="0" w:color="auto"/>
              <w:left w:val="nil"/>
              <w:bottom w:val="single" w:sz="4" w:space="0" w:color="auto"/>
              <w:right w:val="nil"/>
            </w:tcBorders>
          </w:tcPr>
          <w:p w14:paraId="4A536D6D" w14:textId="77777777" w:rsidR="007D365C" w:rsidRPr="007D365C" w:rsidRDefault="007D365C" w:rsidP="007D365C">
            <w:pPr>
              <w:pStyle w:val="FSCtblPara"/>
              <w:numPr>
                <w:ilvl w:val="0"/>
                <w:numId w:val="61"/>
              </w:numPr>
              <w:spacing w:before="100" w:after="100"/>
              <w:rPr>
                <w:rStyle w:val="normaltextrun"/>
              </w:rPr>
            </w:pPr>
            <w:r w:rsidRPr="00D15AF8">
              <w:rPr>
                <w:lang w:val="en-AU" w:eastAsia="en-GB"/>
              </w:rPr>
              <w:t xml:space="preserve">During the </w:t>
            </w:r>
            <w:r w:rsidRPr="00D15AF8">
              <w:rPr>
                <w:lang w:val="en-AU"/>
              </w:rPr>
              <w:t xml:space="preserve">exclusive use period, may only </w:t>
            </w:r>
            <w:r w:rsidRPr="00D15AF8">
              <w:t xml:space="preserve">be sold </w:t>
            </w:r>
            <w:r w:rsidRPr="003C0D3A">
              <w:t xml:space="preserve">under the brand </w:t>
            </w:r>
            <w:proofErr w:type="spellStart"/>
            <w:r w:rsidRPr="003C0D3A">
              <w:t>Synlait</w:t>
            </w:r>
            <w:proofErr w:type="spellEnd"/>
            <w:r w:rsidRPr="003C0D3A">
              <w:t xml:space="preserve"> </w:t>
            </w:r>
            <w:r w:rsidRPr="00D15AF8">
              <w:t>for *use as a nutritive substance in an infant formula product</w:t>
            </w:r>
            <w:r w:rsidRPr="00D15AF8">
              <w:rPr>
                <w:rStyle w:val="normaltextrun"/>
                <w:rFonts w:eastAsiaTheme="majorEastAsia"/>
                <w:sz w:val="20"/>
                <w:szCs w:val="20"/>
              </w:rPr>
              <w:t>.</w:t>
            </w:r>
          </w:p>
          <w:p w14:paraId="32F41F6A" w14:textId="77777777" w:rsidR="007D365C" w:rsidRPr="00D15AF8" w:rsidRDefault="007D365C" w:rsidP="007D365C">
            <w:pPr>
              <w:pStyle w:val="FSCtblPara"/>
              <w:numPr>
                <w:ilvl w:val="0"/>
                <w:numId w:val="61"/>
              </w:numPr>
              <w:spacing w:before="100" w:after="100"/>
            </w:pPr>
            <w:r w:rsidRPr="00D15AF8">
              <w:rPr>
                <w:lang w:val="en-AU"/>
              </w:rPr>
              <w:t xml:space="preserve">For the purposes of condition 1 above, </w:t>
            </w:r>
            <w:r w:rsidRPr="00D15AF8">
              <w:rPr>
                <w:b/>
                <w:bCs/>
                <w:lang w:val="en-AU"/>
              </w:rPr>
              <w:t>exclusive use period</w:t>
            </w:r>
            <w:r w:rsidRPr="00D15AF8">
              <w:rPr>
                <w:lang w:val="en-AU"/>
              </w:rPr>
              <w:t xml:space="preserve"> means the period commencing on the date of gazettal of the </w:t>
            </w:r>
            <w:r w:rsidRPr="00763C14">
              <w:rPr>
                <w:i/>
                <w:iCs/>
                <w:lang w:val="en-AU"/>
              </w:rPr>
              <w:t>Food Standards (Application A1253 – Bovine Lactoferrin in Infant Formula Products) Variation</w:t>
            </w:r>
            <w:r w:rsidRPr="00D15AF8">
              <w:rPr>
                <w:lang w:val="en-AU"/>
              </w:rPr>
              <w:t xml:space="preserve"> and ending 15 months after that date.</w:t>
            </w:r>
          </w:p>
        </w:tc>
      </w:tr>
    </w:tbl>
    <w:p w14:paraId="06FF7403" w14:textId="790FED06" w:rsidR="00456BD5" w:rsidRDefault="00456BD5" w:rsidP="00456BD5">
      <w:pPr>
        <w:pStyle w:val="Heading2"/>
        <w:ind w:left="0" w:firstLine="0"/>
      </w:pPr>
      <w:r w:rsidRPr="00932F14">
        <w:br w:type="page"/>
      </w:r>
      <w:bookmarkStart w:id="199" w:name="_Toc120540265"/>
      <w:bookmarkStart w:id="200" w:name="_Toc120540465"/>
      <w:bookmarkStart w:id="201" w:name="_Toc127364043"/>
      <w:r w:rsidR="005E06C0" w:rsidRPr="00932F14">
        <w:lastRenderedPageBreak/>
        <w:t xml:space="preserve">Attachment </w:t>
      </w:r>
      <w:r w:rsidR="005E06C0">
        <w:t>B</w:t>
      </w:r>
      <w:bookmarkEnd w:id="199"/>
      <w:bookmarkEnd w:id="200"/>
      <w:bookmarkEnd w:id="201"/>
    </w:p>
    <w:p w14:paraId="4AC671F5" w14:textId="77777777" w:rsidR="00A639BD" w:rsidRPr="00A639BD" w:rsidRDefault="00A639BD" w:rsidP="00A639BD">
      <w:pPr>
        <w:widowControl/>
        <w:spacing w:before="0" w:beforeAutospacing="0" w:after="0" w:afterAutospacing="0"/>
        <w:jc w:val="center"/>
        <w:textAlignment w:val="baseline"/>
        <w:rPr>
          <w:rFonts w:ascii="Segoe UI" w:hAnsi="Segoe UI" w:cs="Segoe UI"/>
          <w:sz w:val="18"/>
          <w:szCs w:val="18"/>
          <w:lang w:val="en-NZ" w:eastAsia="en-NZ" w:bidi="ar-SA"/>
        </w:rPr>
      </w:pPr>
      <w:r w:rsidRPr="00A639BD">
        <w:rPr>
          <w:rFonts w:cs="Arial"/>
          <w:b/>
          <w:bCs/>
          <w:caps/>
          <w:szCs w:val="22"/>
          <w:u w:val="single"/>
          <w:lang w:eastAsia="en-NZ" w:bidi="ar-SA"/>
        </w:rPr>
        <w:t>EXPLANATORY STATEMENT</w:t>
      </w:r>
      <w:r w:rsidRPr="00A639BD">
        <w:rPr>
          <w:rFonts w:cs="Arial"/>
          <w:szCs w:val="22"/>
          <w:lang w:val="en-NZ" w:eastAsia="en-NZ" w:bidi="ar-SA"/>
        </w:rPr>
        <w:t> </w:t>
      </w:r>
    </w:p>
    <w:p w14:paraId="3A0E8E42" w14:textId="77777777" w:rsidR="00A639BD" w:rsidRPr="00A639BD" w:rsidRDefault="00A639BD" w:rsidP="00A639BD">
      <w:pPr>
        <w:widowControl/>
        <w:spacing w:before="0" w:beforeAutospacing="0" w:after="0" w:afterAutospacing="0"/>
        <w:textAlignment w:val="baseline"/>
        <w:rPr>
          <w:rFonts w:ascii="Segoe UI" w:hAnsi="Segoe UI" w:cs="Segoe UI"/>
          <w:sz w:val="18"/>
          <w:szCs w:val="18"/>
          <w:lang w:val="en-NZ" w:eastAsia="en-NZ" w:bidi="ar-SA"/>
        </w:rPr>
      </w:pPr>
      <w:r w:rsidRPr="00A639BD">
        <w:rPr>
          <w:rFonts w:cs="Arial"/>
          <w:szCs w:val="22"/>
          <w:lang w:val="en-NZ" w:eastAsia="en-NZ" w:bidi="ar-SA"/>
        </w:rPr>
        <w:t> </w:t>
      </w:r>
    </w:p>
    <w:p w14:paraId="5B74540A" w14:textId="77777777" w:rsidR="00A639BD" w:rsidRPr="00A639BD" w:rsidRDefault="00A639BD" w:rsidP="00A639BD">
      <w:pPr>
        <w:widowControl/>
        <w:shd w:val="clear" w:color="auto" w:fill="FFFFFF"/>
        <w:spacing w:before="0" w:beforeAutospacing="0" w:after="0" w:afterAutospacing="0"/>
        <w:jc w:val="center"/>
        <w:textAlignment w:val="baseline"/>
        <w:rPr>
          <w:rFonts w:ascii="Segoe UI" w:hAnsi="Segoe UI" w:cs="Segoe UI"/>
          <w:sz w:val="18"/>
          <w:szCs w:val="18"/>
          <w:lang w:val="en-NZ" w:eastAsia="en-NZ" w:bidi="ar-SA"/>
        </w:rPr>
      </w:pPr>
      <w:r w:rsidRPr="00A639BD">
        <w:rPr>
          <w:rFonts w:cs="Arial"/>
          <w:i/>
          <w:iCs/>
          <w:color w:val="000000"/>
          <w:szCs w:val="22"/>
          <w:lang w:val="en-AU" w:eastAsia="en-NZ" w:bidi="ar-SA"/>
        </w:rPr>
        <w:t>Food Standards Australia New Zealand Act 1991</w:t>
      </w:r>
    </w:p>
    <w:p w14:paraId="21AC4597" w14:textId="73EEE294" w:rsidR="00632056" w:rsidRPr="00A639BD" w:rsidRDefault="00A639BD" w:rsidP="00A639BD">
      <w:pPr>
        <w:pStyle w:val="FSCDraftingitem"/>
        <w:jc w:val="center"/>
        <w:rPr>
          <w:b/>
          <w:bCs/>
          <w:sz w:val="22"/>
          <w:szCs w:val="22"/>
        </w:rPr>
      </w:pPr>
      <w:bookmarkStart w:id="202" w:name="_Hlk127268340"/>
      <w:r w:rsidRPr="00A639BD">
        <w:rPr>
          <w:b/>
          <w:bCs/>
          <w:i/>
          <w:sz w:val="22"/>
          <w:szCs w:val="22"/>
        </w:rPr>
        <w:t>Food Standards (Application A1253 – Bovine Lactoferrin in Infant Formula Products) Variation</w:t>
      </w:r>
    </w:p>
    <w:bookmarkEnd w:id="202"/>
    <w:p w14:paraId="05FCEBC4" w14:textId="3044B70F" w:rsidR="00456BD5" w:rsidRPr="008402D7"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79433C7C" w14:textId="63AC3948"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198B372" w14:textId="72987A58" w:rsidR="00456BD5" w:rsidRPr="008402D7" w:rsidRDefault="00456BD5" w:rsidP="00456BD5">
      <w:pPr>
        <w:widowControl/>
        <w:autoSpaceDE w:val="0"/>
        <w:autoSpaceDN w:val="0"/>
        <w:adjustRightInd w:val="0"/>
        <w:rPr>
          <w:rFonts w:eastAsia="Calibri" w:cs="Arial"/>
          <w:bCs/>
          <w:szCs w:val="22"/>
          <w:lang w:val="en-AU" w:bidi="ar-SA"/>
        </w:rPr>
      </w:pPr>
      <w:r w:rsidRPr="008402D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41921F87" w14:textId="3FF34A80" w:rsidR="000E3B1A" w:rsidRPr="000E3B1A" w:rsidRDefault="00456BD5" w:rsidP="000E3B1A">
      <w:pPr>
        <w:autoSpaceDE w:val="0"/>
        <w:autoSpaceDN w:val="0"/>
        <w:adjustRightInd w:val="0"/>
        <w:rPr>
          <w:rFonts w:eastAsia="Calibri" w:cs="Arial"/>
          <w:szCs w:val="22"/>
          <w:lang w:bidi="ar-SA"/>
        </w:rPr>
      </w:pPr>
      <w:r w:rsidRPr="008402D7">
        <w:rPr>
          <w:rFonts w:eastAsia="Calibri" w:cs="Arial"/>
          <w:bCs/>
          <w:szCs w:val="22"/>
          <w:lang w:val="en-AU" w:bidi="ar-SA"/>
        </w:rPr>
        <w:t>The Authority accepted Application A</w:t>
      </w:r>
      <w:r w:rsidR="008402D7" w:rsidRPr="008402D7">
        <w:rPr>
          <w:rFonts w:eastAsia="Calibri" w:cs="Arial"/>
          <w:bCs/>
          <w:szCs w:val="22"/>
          <w:lang w:val="en-AU" w:bidi="ar-SA"/>
        </w:rPr>
        <w:t>1253</w:t>
      </w:r>
      <w:r w:rsidRPr="008402D7">
        <w:rPr>
          <w:rFonts w:eastAsia="Calibri" w:cs="Arial"/>
          <w:bCs/>
          <w:szCs w:val="22"/>
          <w:lang w:val="en-AU" w:bidi="ar-SA"/>
        </w:rPr>
        <w:t xml:space="preserve"> which seeks to</w:t>
      </w:r>
      <w:r w:rsidR="001C436D" w:rsidRPr="001C436D">
        <w:rPr>
          <w:rFonts w:eastAsia="Calibri" w:cs="Arial"/>
          <w:lang w:val="en-AU" w:bidi="ar-SA"/>
        </w:rPr>
        <w:t xml:space="preserve"> </w:t>
      </w:r>
      <w:r w:rsidR="001C436D" w:rsidRPr="00D15AF8">
        <w:rPr>
          <w:rFonts w:eastAsia="Calibri" w:cs="Arial"/>
          <w:lang w:val="en-AU" w:bidi="ar-SA"/>
        </w:rPr>
        <w:t>permit the addition of bovine lactoferrin (</w:t>
      </w:r>
      <w:proofErr w:type="spellStart"/>
      <w:r w:rsidR="001C436D" w:rsidRPr="00D15AF8">
        <w:rPr>
          <w:rFonts w:eastAsia="Calibri" w:cs="Arial"/>
          <w:lang w:val="en-AU" w:bidi="ar-SA"/>
        </w:rPr>
        <w:t>bLf</w:t>
      </w:r>
      <w:proofErr w:type="spellEnd"/>
      <w:r w:rsidR="001C436D" w:rsidRPr="00D15AF8">
        <w:rPr>
          <w:rFonts w:eastAsia="Calibri" w:cs="Arial"/>
          <w:lang w:val="en-AU" w:bidi="ar-SA"/>
        </w:rPr>
        <w:t xml:space="preserve">) as a nutritive substance </w:t>
      </w:r>
      <w:r w:rsidR="00F04A2D">
        <w:rPr>
          <w:rFonts w:eastAsia="Calibri" w:cs="Arial"/>
          <w:lang w:val="en-AU" w:bidi="ar-SA"/>
        </w:rPr>
        <w:t>in</w:t>
      </w:r>
      <w:r w:rsidR="001C436D" w:rsidRPr="00D15AF8">
        <w:rPr>
          <w:rFonts w:eastAsia="Calibri" w:cs="Arial"/>
          <w:lang w:val="en-AU" w:bidi="ar-SA"/>
        </w:rPr>
        <w:t xml:space="preserve"> infant formula products (IFP). The Application also sought a 15 month exclusive use permission </w:t>
      </w:r>
      <w:r w:rsidR="001C436D" w:rsidRPr="00D15AF8">
        <w:rPr>
          <w:lang w:val="en-AU"/>
        </w:rPr>
        <w:t>for the Applicant</w:t>
      </w:r>
      <w:r w:rsidR="001C436D" w:rsidRPr="00D15AF8">
        <w:rPr>
          <w:rFonts w:hint="eastAsia"/>
          <w:lang w:val="en-AU"/>
        </w:rPr>
        <w:t>’</w:t>
      </w:r>
      <w:r w:rsidR="001C436D" w:rsidRPr="00D15AF8">
        <w:rPr>
          <w:lang w:val="en-AU"/>
        </w:rPr>
        <w:t xml:space="preserve">s brand of </w:t>
      </w:r>
      <w:proofErr w:type="spellStart"/>
      <w:r w:rsidR="001C436D" w:rsidRPr="00D15AF8">
        <w:rPr>
          <w:lang w:val="en-AU"/>
        </w:rPr>
        <w:t>bLf</w:t>
      </w:r>
      <w:proofErr w:type="spellEnd"/>
      <w:r w:rsidR="001C436D" w:rsidRPr="00D15AF8">
        <w:rPr>
          <w:rFonts w:eastAsia="Calibri" w:cs="Arial"/>
          <w:lang w:val="en-AU" w:bidi="ar-SA"/>
        </w:rPr>
        <w:t xml:space="preserve">. </w:t>
      </w:r>
      <w:r w:rsidRPr="008402D7">
        <w:rPr>
          <w:rFonts w:eastAsia="Calibri" w:cs="Arial"/>
          <w:bCs/>
          <w:szCs w:val="22"/>
          <w:lang w:val="en-AU" w:bidi="ar-SA"/>
        </w:rPr>
        <w:t xml:space="preserve">The Authority considered the Application in accordance with Division 1 of Part 3 and has approved a draft </w:t>
      </w:r>
      <w:r w:rsidR="00764224">
        <w:rPr>
          <w:rFonts w:eastAsia="Calibri" w:cs="Arial"/>
          <w:bCs/>
          <w:szCs w:val="22"/>
          <w:lang w:val="en-AU" w:bidi="ar-SA"/>
        </w:rPr>
        <w:t>variation</w:t>
      </w:r>
      <w:r w:rsidR="000E3B1A">
        <w:rPr>
          <w:rFonts w:eastAsia="Calibri" w:cs="Arial"/>
          <w:bCs/>
          <w:szCs w:val="22"/>
          <w:lang w:val="en-AU" w:bidi="ar-SA"/>
        </w:rPr>
        <w:t xml:space="preserve"> - </w:t>
      </w:r>
      <w:r w:rsidR="000E3B1A" w:rsidRPr="000E3B1A">
        <w:rPr>
          <w:rFonts w:eastAsia="Calibri" w:cs="Arial"/>
          <w:i/>
          <w:szCs w:val="22"/>
          <w:lang w:bidi="ar-SA"/>
        </w:rPr>
        <w:t>Food Standards (Application A1253 – Bovine Lactoferrin in Infant Formula Products) Variation</w:t>
      </w:r>
      <w:r w:rsidR="000E3B1A">
        <w:rPr>
          <w:rFonts w:eastAsia="Calibri" w:cs="Arial"/>
          <w:i/>
          <w:szCs w:val="22"/>
          <w:lang w:bidi="ar-SA"/>
        </w:rPr>
        <w:t>.</w:t>
      </w:r>
    </w:p>
    <w:p w14:paraId="7FD3B539" w14:textId="4BDC32CD" w:rsidR="00456BD5" w:rsidRPr="000E3B1A" w:rsidRDefault="00456BD5" w:rsidP="00456BD5">
      <w:pPr>
        <w:widowControl/>
        <w:autoSpaceDE w:val="0"/>
        <w:autoSpaceDN w:val="0"/>
        <w:adjustRightInd w:val="0"/>
        <w:rPr>
          <w:rFonts w:eastAsia="Calibri" w:cs="Arial"/>
          <w:bCs/>
          <w:color w:val="FF0000"/>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w:t>
      </w:r>
      <w:r w:rsidR="00E53142">
        <w:rPr>
          <w:rFonts w:eastAsia="Calibri" w:cs="Arial"/>
          <w:bCs/>
          <w:szCs w:val="22"/>
          <w:lang w:val="en-AU" w:bidi="ar-SA"/>
        </w:rPr>
        <w:t xml:space="preserve">approved </w:t>
      </w:r>
      <w:r w:rsidRPr="00D13E34">
        <w:rPr>
          <w:rFonts w:eastAsia="Calibri" w:cs="Arial"/>
          <w:bCs/>
          <w:szCs w:val="22"/>
          <w:lang w:val="en-AU" w:bidi="ar-SA"/>
        </w:rPr>
        <w:t>draft variation</w:t>
      </w:r>
      <w:r>
        <w:rPr>
          <w:rFonts w:eastAsia="Calibri" w:cs="Arial"/>
          <w:bCs/>
          <w:szCs w:val="22"/>
          <w:lang w:val="en-AU" w:bidi="ar-SA"/>
        </w:rPr>
        <w:t xml:space="preserve">. </w:t>
      </w:r>
    </w:p>
    <w:p w14:paraId="271700C4"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6840BFCE" w14:textId="4AE8D699"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8" w:history="1">
        <w:r w:rsidRPr="00D00473">
          <w:rPr>
            <w:rFonts w:cs="Arial"/>
            <w:color w:val="3333FF"/>
            <w:u w:val="single"/>
          </w:rPr>
          <w:t>www.legislation.gov.au</w:t>
        </w:r>
      </w:hyperlink>
      <w:r w:rsidRPr="00D00473">
        <w:rPr>
          <w:rFonts w:cs="Arial"/>
        </w:rPr>
        <w:t>).</w:t>
      </w:r>
    </w:p>
    <w:p w14:paraId="38EECB11" w14:textId="1CFF106A" w:rsidR="00941150" w:rsidRPr="00622189"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DE67376" w14:textId="7EABFE90" w:rsidR="00941150" w:rsidRDefault="00941150" w:rsidP="00456BD5">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w:t>
      </w:r>
      <w:r w:rsidRPr="00FB45C7">
        <w:rPr>
          <w:rFonts w:cs="Arial"/>
        </w:rPr>
        <w:lastRenderedPageBreak/>
        <w:t>the Food Ministers</w:t>
      </w:r>
      <w:r w:rsidR="00D760B2">
        <w:rPr>
          <w:rFonts w:cs="Arial"/>
        </w:rPr>
        <w:t>’</w:t>
      </w:r>
      <w:r w:rsidRPr="00FB45C7">
        <w:rPr>
          <w:rFonts w:cs="Arial"/>
        </w:rPr>
        <w:t xml:space="preserve">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6131243" w14:textId="3EFE1785" w:rsidR="00456BD5" w:rsidRPr="00622189" w:rsidRDefault="00941150" w:rsidP="00456BD5">
      <w:pPr>
        <w:rPr>
          <w:b/>
          <w:lang w:val="en-AU" w:eastAsia="en-GB" w:bidi="ar-SA"/>
        </w:rPr>
      </w:pPr>
      <w:r>
        <w:rPr>
          <w:b/>
          <w:lang w:val="en-AU" w:eastAsia="en-GB" w:bidi="ar-SA"/>
        </w:rPr>
        <w:t>3.</w:t>
      </w:r>
      <w:r>
        <w:rPr>
          <w:b/>
          <w:lang w:val="en-AU" w:eastAsia="en-GB" w:bidi="ar-SA"/>
        </w:rPr>
        <w:tab/>
      </w:r>
      <w:r w:rsidR="00456BD5">
        <w:rPr>
          <w:b/>
          <w:lang w:val="en-AU" w:eastAsia="en-GB" w:bidi="ar-SA"/>
        </w:rPr>
        <w:t xml:space="preserve">Purpose </w:t>
      </w:r>
    </w:p>
    <w:p w14:paraId="0C9D1C08" w14:textId="791093CB" w:rsidR="00AE7DA5" w:rsidRPr="00D15AF8" w:rsidRDefault="00AE7DA5" w:rsidP="00AE7DA5">
      <w:pPr>
        <w:rPr>
          <w:szCs w:val="22"/>
          <w:lang w:val="en-AU"/>
        </w:rPr>
      </w:pPr>
      <w:r w:rsidRPr="00D15AF8">
        <w:rPr>
          <w:rFonts w:eastAsia="Arial" w:cs="Arial"/>
          <w:lang w:val="en-AU"/>
        </w:rPr>
        <w:t xml:space="preserve">The Authority has </w:t>
      </w:r>
      <w:r w:rsidR="00764224">
        <w:rPr>
          <w:rFonts w:eastAsia="Arial" w:cs="Arial"/>
          <w:lang w:val="en-AU"/>
        </w:rPr>
        <w:t>approved</w:t>
      </w:r>
      <w:r w:rsidR="00764224" w:rsidRPr="00D15AF8">
        <w:rPr>
          <w:rFonts w:eastAsia="Arial" w:cs="Arial"/>
          <w:lang w:val="en-AU"/>
        </w:rPr>
        <w:t xml:space="preserve"> </w:t>
      </w:r>
      <w:r w:rsidRPr="00D15AF8">
        <w:rPr>
          <w:rFonts w:eastAsia="Arial" w:cs="Arial"/>
          <w:lang w:val="en-AU"/>
        </w:rPr>
        <w:t xml:space="preserve">a draft variation to the Code to: </w:t>
      </w:r>
    </w:p>
    <w:p w14:paraId="02490AD1" w14:textId="77777777" w:rsidR="00AE7DA5" w:rsidRPr="00D15AF8" w:rsidRDefault="00AE7DA5" w:rsidP="00AE7DA5">
      <w:pPr>
        <w:pStyle w:val="ListParagraph"/>
        <w:numPr>
          <w:ilvl w:val="0"/>
          <w:numId w:val="40"/>
        </w:numPr>
        <w:rPr>
          <w:lang w:val="en-AU"/>
        </w:rPr>
      </w:pPr>
      <w:r w:rsidRPr="00D15AF8">
        <w:rPr>
          <w:lang w:val="en-AU"/>
        </w:rPr>
        <w:t xml:space="preserve">amend Schedule 29 and Standard 2.9.1 to permit the addition of </w:t>
      </w:r>
      <w:proofErr w:type="spellStart"/>
      <w:r w:rsidRPr="00D15AF8">
        <w:rPr>
          <w:lang w:val="en-AU"/>
        </w:rPr>
        <w:t>bLf</w:t>
      </w:r>
      <w:proofErr w:type="spellEnd"/>
      <w:r w:rsidRPr="00D15AF8">
        <w:rPr>
          <w:lang w:val="en-AU"/>
        </w:rPr>
        <w:t xml:space="preserve"> as a nutritive substance for use in IFP in accordance with the Code subject to certain conditions, including not exceeding the specified maximum amount and an exclusive use period of 15 months for the Applicant</w:t>
      </w:r>
      <w:r w:rsidRPr="00D15AF8">
        <w:rPr>
          <w:rFonts w:hint="eastAsia"/>
          <w:lang w:val="en-AU"/>
        </w:rPr>
        <w:t>’</w:t>
      </w:r>
      <w:r w:rsidRPr="00D15AF8">
        <w:rPr>
          <w:lang w:val="en-AU"/>
        </w:rPr>
        <w:t xml:space="preserve">s brand of </w:t>
      </w:r>
      <w:proofErr w:type="spellStart"/>
      <w:r w:rsidRPr="00D15AF8">
        <w:rPr>
          <w:lang w:val="en-AU"/>
        </w:rPr>
        <w:t>bLf</w:t>
      </w:r>
      <w:proofErr w:type="spellEnd"/>
      <w:r w:rsidRPr="00D15AF8">
        <w:rPr>
          <w:lang w:val="en-AU"/>
        </w:rPr>
        <w:t>; and</w:t>
      </w:r>
    </w:p>
    <w:p w14:paraId="4730B856" w14:textId="77777777" w:rsidR="00AE7DA5" w:rsidRPr="00D15AF8" w:rsidRDefault="00AE7DA5" w:rsidP="00AE7DA5">
      <w:pPr>
        <w:pStyle w:val="ListParagraph"/>
        <w:numPr>
          <w:ilvl w:val="0"/>
          <w:numId w:val="40"/>
        </w:numPr>
        <w:rPr>
          <w:lang w:val="en-AU"/>
        </w:rPr>
      </w:pPr>
      <w:r w:rsidRPr="00D15AF8">
        <w:rPr>
          <w:lang w:val="en-AU"/>
        </w:rPr>
        <w:t xml:space="preserve">insert prescribed specifications for </w:t>
      </w:r>
      <w:proofErr w:type="spellStart"/>
      <w:r w:rsidRPr="00D15AF8">
        <w:rPr>
          <w:lang w:val="en-AU"/>
        </w:rPr>
        <w:t>bLf</w:t>
      </w:r>
      <w:proofErr w:type="spellEnd"/>
      <w:r w:rsidRPr="00D15AF8">
        <w:rPr>
          <w:lang w:val="en-AU"/>
        </w:rPr>
        <w:t xml:space="preserve"> into Schedule 3, with which </w:t>
      </w:r>
      <w:proofErr w:type="spellStart"/>
      <w:r w:rsidRPr="00D15AF8">
        <w:rPr>
          <w:lang w:val="en-AU"/>
        </w:rPr>
        <w:t>bLf</w:t>
      </w:r>
      <w:proofErr w:type="spellEnd"/>
      <w:r w:rsidRPr="00D15AF8">
        <w:rPr>
          <w:lang w:val="en-AU"/>
        </w:rPr>
        <w:t xml:space="preserve"> would have to comply.</w:t>
      </w:r>
    </w:p>
    <w:p w14:paraId="331C8EDE" w14:textId="1724E94E" w:rsidR="00AE7DA5" w:rsidRPr="00D15AF8" w:rsidRDefault="00AE7DA5" w:rsidP="00AE7DA5">
      <w:pPr>
        <w:widowControl/>
        <w:spacing w:before="120" w:beforeAutospacing="0" w:after="120" w:afterAutospacing="0"/>
        <w:jc w:val="both"/>
        <w:rPr>
          <w:lang w:val="en-AU"/>
        </w:rPr>
      </w:pPr>
      <w:r w:rsidRPr="00D15AF8">
        <w:t xml:space="preserve">The </w:t>
      </w:r>
      <w:r w:rsidR="00C70B39">
        <w:t xml:space="preserve">approved </w:t>
      </w:r>
      <w:r w:rsidRPr="00D15AF8">
        <w:t>draft variation includes consequential amendments to the Code as a result of the above amendments.</w:t>
      </w:r>
    </w:p>
    <w:p w14:paraId="6BD16EAC" w14:textId="2BD36FAD" w:rsidR="00456BD5" w:rsidRPr="00622189"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w:t>
      </w:r>
      <w:r w:rsidR="00622189">
        <w:rPr>
          <w:b/>
          <w:lang w:val="en-AU" w:eastAsia="en-GB" w:bidi="ar-SA"/>
        </w:rPr>
        <w:t>o</w:t>
      </w:r>
      <w:r w:rsidR="00456BD5" w:rsidRPr="000576EB">
        <w:rPr>
          <w:b/>
          <w:lang w:val="en-AU" w:eastAsia="en-GB" w:bidi="ar-SA"/>
        </w:rPr>
        <w:t>cuments incorporated by reference</w:t>
      </w:r>
    </w:p>
    <w:p w14:paraId="51CEE236" w14:textId="0E17B6DC" w:rsidR="0057166D" w:rsidRDefault="00297BE5" w:rsidP="0057166D">
      <w:pPr>
        <w:rPr>
          <w:rFonts w:eastAsia="Arial" w:cs="Arial"/>
        </w:rPr>
      </w:pPr>
      <w:r w:rsidRPr="00D15AF8">
        <w:rPr>
          <w:rFonts w:eastAsia="Arial" w:cs="Arial"/>
        </w:rPr>
        <w:t xml:space="preserve">The </w:t>
      </w:r>
      <w:r w:rsidR="00C70B39">
        <w:rPr>
          <w:rFonts w:eastAsia="Arial" w:cs="Arial"/>
        </w:rPr>
        <w:t xml:space="preserve">approved </w:t>
      </w:r>
      <w:r w:rsidRPr="00D15AF8">
        <w:rPr>
          <w:rFonts w:eastAsia="Arial" w:cs="Arial"/>
        </w:rPr>
        <w:t xml:space="preserve">draft variation </w:t>
      </w:r>
      <w:r w:rsidRPr="00D15AF8">
        <w:rPr>
          <w:rFonts w:eastAsia="Calibri" w:cs="Arial"/>
          <w:lang w:val="en-AU" w:bidi="ar-SA"/>
        </w:rPr>
        <w:t>prepared by the Authority</w:t>
      </w:r>
      <w:r w:rsidRPr="00D15AF8" w:rsidDel="0010686E">
        <w:rPr>
          <w:rFonts w:eastAsia="Calibri" w:cs="Arial"/>
          <w:lang w:val="en-AU" w:bidi="ar-SA"/>
        </w:rPr>
        <w:t xml:space="preserve"> </w:t>
      </w:r>
      <w:r w:rsidRPr="00D15AF8">
        <w:rPr>
          <w:rFonts w:eastAsia="Arial" w:cs="Arial"/>
        </w:rPr>
        <w:t>does not incorporate any documents by reference.</w:t>
      </w:r>
    </w:p>
    <w:p w14:paraId="08C922B0" w14:textId="5117DECE" w:rsidR="00297BE5" w:rsidRPr="00D15AF8" w:rsidRDefault="00297BE5" w:rsidP="0057166D">
      <w:pPr>
        <w:rPr>
          <w:rFonts w:eastAsia="Calibri" w:cs="Arial"/>
          <w:lang w:val="en-AU" w:bidi="ar-SA"/>
        </w:rPr>
      </w:pPr>
      <w:r w:rsidRPr="00D15AF8">
        <w:rPr>
          <w:rFonts w:eastAsia="Calibri" w:cs="Arial"/>
          <w:lang w:val="en-AU" w:bidi="ar-SA"/>
        </w:rPr>
        <w:t xml:space="preserve">However, the </w:t>
      </w:r>
      <w:r w:rsidR="00C70B39">
        <w:rPr>
          <w:rFonts w:eastAsia="Calibri" w:cs="Arial"/>
          <w:lang w:val="en-AU" w:bidi="ar-SA"/>
        </w:rPr>
        <w:t xml:space="preserve">approved </w:t>
      </w:r>
      <w:r w:rsidRPr="00D15AF8">
        <w:rPr>
          <w:rFonts w:eastAsia="Calibri" w:cs="Arial"/>
          <w:lang w:val="en-AU" w:bidi="ar-SA"/>
        </w:rPr>
        <w:t>draft variation would vary Schedule 3 of the Code which does incorporate documents by reference. Section 1.1.1—15 of the Code requires certain substances (such as substances used as nutritive substances) to comply with any relevant identity and purity specifications listed in Schedule 3. Schedule 3 incorporates documents by reference to set specifications for various substances in the circumstances specified in that Schedule.</w:t>
      </w:r>
    </w:p>
    <w:p w14:paraId="34F993F3" w14:textId="7257EE85"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53032A23" w14:textId="0C02D19A" w:rsidR="00456BD5" w:rsidRDefault="00456BD5" w:rsidP="00456BD5">
      <w:pPr>
        <w:rPr>
          <w:szCs w:val="22"/>
        </w:rPr>
      </w:pPr>
      <w:r w:rsidRPr="00F634A1">
        <w:rPr>
          <w:szCs w:val="22"/>
        </w:rPr>
        <w:t xml:space="preserve">In accordance with the procedure in Division </w:t>
      </w:r>
      <w:r w:rsidR="00C21B62">
        <w:rPr>
          <w:szCs w:val="22"/>
        </w:rPr>
        <w:t>1</w:t>
      </w:r>
      <w:r>
        <w:rPr>
          <w:color w:val="FF0000"/>
          <w:szCs w:val="22"/>
        </w:rPr>
        <w:t xml:space="preserve"> </w:t>
      </w:r>
      <w:r w:rsidRPr="00F634A1">
        <w:rPr>
          <w:szCs w:val="22"/>
        </w:rPr>
        <w:t xml:space="preserve">of Part </w:t>
      </w:r>
      <w:r w:rsidR="00C21B62">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622189">
        <w:rPr>
          <w:szCs w:val="22"/>
        </w:rPr>
        <w:t>consideration of Application</w:t>
      </w:r>
      <w:r w:rsidR="00622189" w:rsidRPr="00622189">
        <w:rPr>
          <w:szCs w:val="22"/>
        </w:rPr>
        <w:t xml:space="preserve"> A1253</w:t>
      </w:r>
      <w:r w:rsidRPr="00622189">
        <w:rPr>
          <w:szCs w:val="22"/>
        </w:rPr>
        <w:t xml:space="preserve"> included one round of public consultation following an assessment and the preparation of a draft </w:t>
      </w:r>
      <w:r w:rsidR="00A30664">
        <w:rPr>
          <w:szCs w:val="22"/>
        </w:rPr>
        <w:t>variation</w:t>
      </w:r>
      <w:r w:rsidR="00A30664" w:rsidRPr="00622189">
        <w:rPr>
          <w:szCs w:val="22"/>
        </w:rPr>
        <w:t xml:space="preserve"> </w:t>
      </w:r>
      <w:r w:rsidRPr="00622189">
        <w:rPr>
          <w:szCs w:val="22"/>
        </w:rPr>
        <w:t xml:space="preserve">and associated </w:t>
      </w:r>
      <w:r w:rsidRPr="0086180C">
        <w:rPr>
          <w:szCs w:val="22"/>
        </w:rPr>
        <w:t>report</w:t>
      </w:r>
      <w:r w:rsidR="00622189" w:rsidRPr="0086180C">
        <w:rPr>
          <w:szCs w:val="22"/>
        </w:rPr>
        <w:t xml:space="preserve">. </w:t>
      </w:r>
      <w:r w:rsidRPr="0086180C">
        <w:rPr>
          <w:szCs w:val="22"/>
        </w:rPr>
        <w:t xml:space="preserve">Submissions were called for on </w:t>
      </w:r>
      <w:r w:rsidR="0086180C" w:rsidRPr="0086180C">
        <w:rPr>
          <w:szCs w:val="22"/>
        </w:rPr>
        <w:t>6</w:t>
      </w:r>
      <w:r w:rsidR="00622189" w:rsidRPr="0086180C">
        <w:rPr>
          <w:szCs w:val="22"/>
        </w:rPr>
        <w:t xml:space="preserve"> October 2022</w:t>
      </w:r>
      <w:r w:rsidRPr="0086180C">
        <w:rPr>
          <w:szCs w:val="22"/>
        </w:rPr>
        <w:t xml:space="preserve"> for a </w:t>
      </w:r>
      <w:r w:rsidR="00622189" w:rsidRPr="0086180C">
        <w:rPr>
          <w:szCs w:val="22"/>
        </w:rPr>
        <w:t>five</w:t>
      </w:r>
      <w:r w:rsidRPr="0086180C">
        <w:rPr>
          <w:szCs w:val="22"/>
        </w:rPr>
        <w:t xml:space="preserve">-week consultation period. </w:t>
      </w:r>
    </w:p>
    <w:p w14:paraId="32407466" w14:textId="459E85F7" w:rsidR="008059E3" w:rsidRPr="00D15AF8" w:rsidRDefault="00C82990" w:rsidP="008059E3">
      <w:r>
        <w:rPr>
          <w:lang w:bidi="ar-SA"/>
        </w:rPr>
        <w:t>The Office of Impact Analysis (OIA)</w:t>
      </w:r>
      <w:r w:rsidR="00CE229B">
        <w:rPr>
          <w:lang w:bidi="ar-SA"/>
        </w:rPr>
        <w:t>,</w:t>
      </w:r>
      <w:r>
        <w:rPr>
          <w:lang w:bidi="ar-SA"/>
        </w:rPr>
        <w:t xml:space="preserve"> formerly the Office of Best Practice Regulation (OBPR), </w:t>
      </w:r>
      <w:r w:rsidR="008059E3" w:rsidRPr="00D15AF8">
        <w:rPr>
          <w:rFonts w:eastAsia="Arial" w:cs="Arial"/>
        </w:rPr>
        <w:t>granted FSANZ a standing exemption from the requirement to develop a Regulatory Impact Statement for the Applications relating to voluntary addition of nutritive substances to foods (OBPR correspondence dated 16 April 2013, reference 14943). This standing exemption was provided as permitting the new nutritive substance is deregulatory and their use will be voluntary if the Application concerned is approved. This standing exemption relates to the introduction of a food to the food supply that has been determined to be safe.</w:t>
      </w:r>
    </w:p>
    <w:p w14:paraId="34D18489" w14:textId="241EBB87" w:rsidR="00456BD5" w:rsidRDefault="00941150" w:rsidP="00456BD5">
      <w:pPr>
        <w:widowControl/>
        <w:rPr>
          <w:rFonts w:eastAsiaTheme="minorEastAsia" w:cs="Arial"/>
          <w:b/>
          <w:lang w:val="en-AU" w:bidi="ar-SA"/>
        </w:rPr>
      </w:pPr>
      <w:r w:rsidRPr="2412DEBA">
        <w:rPr>
          <w:rFonts w:eastAsiaTheme="minorEastAsia" w:cs="Arial"/>
          <w:b/>
          <w:lang w:val="en-AU" w:bidi="ar-SA"/>
        </w:rPr>
        <w:t>6</w:t>
      </w:r>
      <w:r w:rsidR="00456BD5" w:rsidRPr="2412DEBA">
        <w:rPr>
          <w:rFonts w:eastAsiaTheme="minorEastAsia" w:cs="Arial"/>
          <w:b/>
          <w:lang w:val="en-AU" w:bidi="ar-SA"/>
        </w:rPr>
        <w:t>.</w:t>
      </w:r>
      <w:r w:rsidR="00456BD5">
        <w:rPr>
          <w:rFonts w:eastAsiaTheme="minorHAnsi"/>
        </w:rPr>
        <w:tab/>
      </w:r>
      <w:r w:rsidR="00456BD5" w:rsidRPr="2412DEBA">
        <w:rPr>
          <w:rFonts w:eastAsiaTheme="minorEastAsia" w:cs="Arial"/>
          <w:b/>
          <w:lang w:val="en-AU" w:bidi="ar-SA"/>
        </w:rPr>
        <w:t>Statement of compatibility with human rights</w:t>
      </w:r>
    </w:p>
    <w:p w14:paraId="0A9CB602"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w:t>
      </w:r>
      <w:r>
        <w:rPr>
          <w:rFonts w:eastAsiaTheme="minorHAnsi"/>
          <w:lang w:val="en-AU" w:bidi="ar-SA"/>
        </w:rPr>
        <w:lastRenderedPageBreak/>
        <w:t xml:space="preserve">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2CEED14F" w14:textId="076D889F"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1AA2FB17" w14:textId="101EF5AF" w:rsidR="00456BD5" w:rsidRPr="00EA6617" w:rsidRDefault="00941150" w:rsidP="00EA6617">
      <w:pPr>
        <w:rPr>
          <w:b/>
          <w:i/>
        </w:rPr>
      </w:pPr>
      <w:r w:rsidRPr="00EA6617">
        <w:rPr>
          <w:b/>
          <w:i/>
        </w:rPr>
        <w:t>7</w:t>
      </w:r>
      <w:r w:rsidR="00456BD5" w:rsidRPr="00EA6617">
        <w:rPr>
          <w:b/>
          <w:i/>
        </w:rPr>
        <w:t>.1</w:t>
      </w:r>
      <w:r w:rsidR="00456BD5" w:rsidRPr="00EA6617">
        <w:rPr>
          <w:b/>
          <w:i/>
        </w:rPr>
        <w:tab/>
        <w:t xml:space="preserve">Item [1] </w:t>
      </w:r>
    </w:p>
    <w:p w14:paraId="190C78AD" w14:textId="5770F034" w:rsidR="00D76A0C" w:rsidRPr="00D15AF8" w:rsidRDefault="00D76A0C" w:rsidP="00D76A0C">
      <w:pPr>
        <w:shd w:val="clear" w:color="auto" w:fill="FFFFFF" w:themeFill="background1"/>
        <w:rPr>
          <w:iCs/>
        </w:rPr>
      </w:pPr>
      <w:r w:rsidRPr="00D15AF8">
        <w:rPr>
          <w:b/>
        </w:rPr>
        <w:t>Item [1]</w:t>
      </w:r>
      <w:r w:rsidRPr="00D15AF8">
        <w:rPr>
          <w:iCs/>
        </w:rPr>
        <w:t xml:space="preserve"> of the Schedule to the </w:t>
      </w:r>
      <w:r w:rsidR="00764224">
        <w:rPr>
          <w:iCs/>
        </w:rPr>
        <w:t xml:space="preserve">approved </w:t>
      </w:r>
      <w:r w:rsidRPr="00D15AF8">
        <w:rPr>
          <w:iCs/>
        </w:rPr>
        <w:t xml:space="preserve">draft variation </w:t>
      </w:r>
      <w:r w:rsidRPr="00D15AF8">
        <w:t>amend</w:t>
      </w:r>
      <w:r w:rsidR="0017408D">
        <w:t>s</w:t>
      </w:r>
      <w:r w:rsidRPr="00D15AF8">
        <w:rPr>
          <w:iCs/>
        </w:rPr>
        <w:t xml:space="preserve"> subsection 2.9.1—5(1</w:t>
      </w:r>
      <w:r w:rsidRPr="00D15AF8" w:rsidDel="00F01C65">
        <w:rPr>
          <w:iCs/>
        </w:rPr>
        <w:t>)</w:t>
      </w:r>
      <w:r w:rsidRPr="00D15AF8">
        <w:rPr>
          <w:iCs/>
        </w:rPr>
        <w:t>.</w:t>
      </w:r>
    </w:p>
    <w:p w14:paraId="0E7E5732" w14:textId="070E4D5E" w:rsidR="00D76A0C" w:rsidRPr="00D15AF8" w:rsidRDefault="00D76A0C" w:rsidP="00D76A0C">
      <w:pPr>
        <w:rPr>
          <w:iCs/>
        </w:rPr>
      </w:pPr>
      <w:r w:rsidRPr="00D15AF8">
        <w:rPr>
          <w:iCs/>
        </w:rPr>
        <w:t>Subsection 2.9.1—5(1) provides for the use of nutritive substances in IFP. The subsection provides that a substance listed in Column 1 of the table to section S29—5 may be used as a nutritive substance in an IFP only if the following two conditions are met:</w:t>
      </w:r>
    </w:p>
    <w:p w14:paraId="1FE3E48B" w14:textId="5201A50D" w:rsidR="00D76A0C" w:rsidRPr="00D15AF8" w:rsidRDefault="00D76A0C" w:rsidP="00D76A0C">
      <w:pPr>
        <w:rPr>
          <w:iCs/>
        </w:rPr>
      </w:pPr>
      <w:r w:rsidRPr="00D15AF8">
        <w:rPr>
          <w:iCs/>
        </w:rPr>
        <w:t>(a</w:t>
      </w:r>
      <w:r w:rsidR="00363CEB">
        <w:rPr>
          <w:iCs/>
        </w:rPr>
        <w:t>)</w:t>
      </w:r>
      <w:r w:rsidRPr="00D15AF8">
        <w:rPr>
          <w:iCs/>
        </w:rPr>
        <w:tab/>
        <w:t xml:space="preserve"> it is in a permitted form listed in Column 2 of the table; and</w:t>
      </w:r>
    </w:p>
    <w:p w14:paraId="04C37800" w14:textId="77777777" w:rsidR="00D76A0C" w:rsidRPr="00D15AF8" w:rsidRDefault="00D76A0C" w:rsidP="00D76A0C">
      <w:pPr>
        <w:ind w:left="567" w:hanging="567"/>
        <w:rPr>
          <w:iCs/>
        </w:rPr>
      </w:pPr>
      <w:r w:rsidRPr="00D15AF8">
        <w:rPr>
          <w:iCs/>
        </w:rPr>
        <w:t>(b)</w:t>
      </w:r>
      <w:r w:rsidRPr="00D15AF8">
        <w:rPr>
          <w:iCs/>
        </w:rPr>
        <w:tab/>
        <w:t>the amount of the substance in the product (including any naturally-occurring amount) is no more than the corresponding amount listed in Column 4 of the table.</w:t>
      </w:r>
    </w:p>
    <w:p w14:paraId="59DF40C2" w14:textId="4EFA3A71" w:rsidR="00D76A0C" w:rsidRPr="00D15AF8" w:rsidRDefault="00D76A0C" w:rsidP="00D76A0C">
      <w:pPr>
        <w:rPr>
          <w:iCs/>
        </w:rPr>
      </w:pPr>
      <w:r w:rsidRPr="00D15AF8">
        <w:rPr>
          <w:iCs/>
        </w:rPr>
        <w:t xml:space="preserve">In particular, </w:t>
      </w:r>
      <w:r w:rsidRPr="00D15AF8">
        <w:rPr>
          <w:b/>
          <w:bCs/>
          <w:iCs/>
        </w:rPr>
        <w:t>item [1]</w:t>
      </w:r>
      <w:r w:rsidRPr="00D15AF8">
        <w:rPr>
          <w:iCs/>
        </w:rPr>
        <w:t xml:space="preserve"> substitute</w:t>
      </w:r>
      <w:r w:rsidR="00D82FE8">
        <w:rPr>
          <w:iCs/>
        </w:rPr>
        <w:t>s</w:t>
      </w:r>
      <w:r w:rsidRPr="00D15AF8">
        <w:rPr>
          <w:iCs/>
        </w:rPr>
        <w:t xml:space="preserve"> existing paragraph 2.9.1—5(1)(b), which is currently the end of the subsection, with a new version of the paragraph ending with ‘; and’ which allows for the insertion of new paragraph 2.9.1—5(1)(c</w:t>
      </w:r>
      <w:r w:rsidR="00742793" w:rsidRPr="00D15AF8">
        <w:rPr>
          <w:iCs/>
        </w:rPr>
        <w:t>)</w:t>
      </w:r>
      <w:r w:rsidR="00742793">
        <w:rPr>
          <w:iCs/>
        </w:rPr>
        <w:t>.</w:t>
      </w:r>
      <w:r w:rsidR="00742793" w:rsidRPr="00D15AF8">
        <w:rPr>
          <w:iCs/>
        </w:rPr>
        <w:t xml:space="preserve">  </w:t>
      </w:r>
    </w:p>
    <w:p w14:paraId="64C44B7C" w14:textId="77777777" w:rsidR="00D76A0C" w:rsidRPr="00D15AF8" w:rsidRDefault="00D76A0C" w:rsidP="00D76A0C">
      <w:pPr>
        <w:rPr>
          <w:iCs/>
        </w:rPr>
      </w:pPr>
      <w:r w:rsidRPr="00D15AF8">
        <w:rPr>
          <w:iCs/>
        </w:rPr>
        <w:t>New paragraph 2.9.1—5(1)(c) sets out an additional condition which a substance listed in Column 1 of the table to section S29—5 must meet to be able to be used as a nutritive substance in an IFP—</w:t>
      </w:r>
      <w:r w:rsidRPr="00D15AF8">
        <w:t>the substance complies with any conditions listed in section S29—5A in relation to that substance.</w:t>
      </w:r>
    </w:p>
    <w:p w14:paraId="5990BB4C" w14:textId="77777777" w:rsidR="00D76A0C" w:rsidRPr="00D15AF8" w:rsidRDefault="00D76A0C" w:rsidP="00D76A0C">
      <w:pPr>
        <w:rPr>
          <w:iCs/>
        </w:rPr>
      </w:pPr>
      <w:r w:rsidRPr="00D15AF8">
        <w:rPr>
          <w:b/>
          <w:i/>
        </w:rPr>
        <w:t>7.2</w:t>
      </w:r>
      <w:r w:rsidRPr="00763C14">
        <w:rPr>
          <w:b/>
          <w:i/>
        </w:rPr>
        <w:tab/>
      </w:r>
      <w:r w:rsidRPr="00D15AF8">
        <w:rPr>
          <w:b/>
          <w:i/>
        </w:rPr>
        <w:t>Items [2] and [3]</w:t>
      </w:r>
    </w:p>
    <w:p w14:paraId="206E37FD" w14:textId="65FA2E7F" w:rsidR="00D76A0C" w:rsidRPr="00D15AF8" w:rsidRDefault="00D76A0C" w:rsidP="00D76A0C">
      <w:pPr>
        <w:rPr>
          <w:iCs/>
        </w:rPr>
      </w:pPr>
      <w:r w:rsidRPr="00D15AF8">
        <w:rPr>
          <w:b/>
          <w:bCs/>
          <w:iCs/>
        </w:rPr>
        <w:t xml:space="preserve">Items [2] </w:t>
      </w:r>
      <w:r w:rsidRPr="00D15AF8">
        <w:rPr>
          <w:iCs/>
        </w:rPr>
        <w:t>and</w:t>
      </w:r>
      <w:r w:rsidRPr="00D15AF8">
        <w:rPr>
          <w:b/>
          <w:bCs/>
          <w:iCs/>
        </w:rPr>
        <w:t xml:space="preserve"> [3] </w:t>
      </w:r>
      <w:r w:rsidRPr="00D15AF8">
        <w:rPr>
          <w:iCs/>
        </w:rPr>
        <w:t xml:space="preserve">of the Schedule to the </w:t>
      </w:r>
      <w:r w:rsidR="00742793">
        <w:rPr>
          <w:iCs/>
        </w:rPr>
        <w:t xml:space="preserve">approved </w:t>
      </w:r>
      <w:r w:rsidRPr="00D15AF8">
        <w:rPr>
          <w:iCs/>
        </w:rPr>
        <w:t xml:space="preserve">draft variation </w:t>
      </w:r>
      <w:r w:rsidRPr="00D15AF8">
        <w:t>amend</w:t>
      </w:r>
      <w:r w:rsidR="00D82FE8">
        <w:t>s</w:t>
      </w:r>
      <w:r w:rsidRPr="00D15AF8">
        <w:t xml:space="preserve"> Schedule 3.</w:t>
      </w:r>
    </w:p>
    <w:p w14:paraId="3F66B589" w14:textId="77777777" w:rsidR="00D76A0C" w:rsidRPr="00D15AF8" w:rsidRDefault="00D76A0C" w:rsidP="00D76A0C">
      <w:pPr>
        <w:widowControl/>
        <w:spacing w:before="240" w:beforeAutospacing="0" w:after="120" w:afterAutospacing="0"/>
        <w:jc w:val="both"/>
        <w:rPr>
          <w:rFonts w:eastAsia="Calibri" w:cs="Arial"/>
          <w:lang w:val="en-AU" w:bidi="ar-SA"/>
        </w:rPr>
      </w:pPr>
      <w:r w:rsidRPr="00D15AF8">
        <w:rPr>
          <w:rFonts w:eastAsia="Calibri" w:cs="Arial"/>
          <w:lang w:val="en-AU" w:bidi="ar-SA"/>
        </w:rPr>
        <w:t xml:space="preserve">Schedule 3 contains specifications for the purposes of section 1.1.1—15 of the Code. Section 1.1.1—15 requires certain substances, e.g. substances used as nutritive substances, to comply with any relevant identity and purity specifications listed in Schedule 3. Specifications include those set out in provisions which are listed in the table to </w:t>
      </w:r>
      <w:r w:rsidRPr="00D15AF8">
        <w:rPr>
          <w:rFonts w:eastAsia="Calibri"/>
          <w:lang w:bidi="ar-SA"/>
        </w:rPr>
        <w:t>subsection S3—2(2)</w:t>
      </w:r>
      <w:r w:rsidRPr="00D15AF8">
        <w:rPr>
          <w:rFonts w:eastAsia="Calibri" w:cs="Arial"/>
          <w:lang w:val="en-AU" w:bidi="ar-SA"/>
        </w:rPr>
        <w:t xml:space="preserve"> (see paragraph S3—2(1)(a)). </w:t>
      </w:r>
    </w:p>
    <w:p w14:paraId="624F0D54" w14:textId="49D6BE0A" w:rsidR="00D76A0C" w:rsidRPr="00D15AF8" w:rsidRDefault="00D76A0C" w:rsidP="00D76A0C">
      <w:pPr>
        <w:rPr>
          <w:iCs/>
        </w:rPr>
      </w:pPr>
      <w:r w:rsidRPr="00D15AF8">
        <w:rPr>
          <w:b/>
          <w:bCs/>
          <w:iCs/>
        </w:rPr>
        <w:t>Item [2]</w:t>
      </w:r>
      <w:r w:rsidRPr="00D15AF8">
        <w:rPr>
          <w:iCs/>
        </w:rPr>
        <w:t xml:space="preserve"> amend</w:t>
      </w:r>
      <w:r w:rsidR="00D82FE8">
        <w:rPr>
          <w:iCs/>
        </w:rPr>
        <w:t>s</w:t>
      </w:r>
      <w:r w:rsidRPr="00D15AF8">
        <w:rPr>
          <w:iCs/>
        </w:rPr>
        <w:t xml:space="preserve"> the table to subsection S3—2(2) by inserting, in alphabetical order, a new entry for ‘</w:t>
      </w:r>
      <w:r w:rsidRPr="00D15AF8">
        <w:t>bovine lactoferrin’</w:t>
      </w:r>
      <w:r w:rsidRPr="00D15AF8">
        <w:rPr>
          <w:iCs/>
        </w:rPr>
        <w:t xml:space="preserve"> </w:t>
      </w:r>
      <w:r w:rsidRPr="00D15AF8">
        <w:rPr>
          <w:rFonts w:eastAsia="Calibri"/>
        </w:rPr>
        <w:t xml:space="preserve">and a corresponding reference to new </w:t>
      </w:r>
      <w:r w:rsidRPr="00D15AF8">
        <w:rPr>
          <w:rFonts w:eastAsia="Calibri"/>
          <w:lang w:bidi="ar-SA"/>
        </w:rPr>
        <w:t xml:space="preserve">section S3—46 (see </w:t>
      </w:r>
      <w:r w:rsidRPr="00D15AF8">
        <w:rPr>
          <w:rFonts w:eastAsia="Calibri"/>
          <w:b/>
          <w:lang w:bidi="ar-SA"/>
        </w:rPr>
        <w:t>item [3]</w:t>
      </w:r>
      <w:r w:rsidRPr="00D15AF8">
        <w:rPr>
          <w:rFonts w:eastAsia="Calibri"/>
          <w:lang w:bidi="ar-SA"/>
        </w:rPr>
        <w:t xml:space="preserve"> below)</w:t>
      </w:r>
      <w:r w:rsidRPr="00D15AF8">
        <w:rPr>
          <w:iCs/>
        </w:rPr>
        <w:t>.</w:t>
      </w:r>
    </w:p>
    <w:p w14:paraId="0DBF3113" w14:textId="4E4561CB" w:rsidR="00D76A0C" w:rsidRPr="00D15AF8" w:rsidRDefault="00D76A0C" w:rsidP="00D76A0C">
      <w:pPr>
        <w:rPr>
          <w:rFonts w:eastAsia="Calibri"/>
        </w:rPr>
      </w:pPr>
      <w:r w:rsidRPr="00D15AF8">
        <w:rPr>
          <w:b/>
          <w:bCs/>
          <w:iCs/>
        </w:rPr>
        <w:t xml:space="preserve">Item [3] </w:t>
      </w:r>
      <w:r w:rsidRPr="00D15AF8">
        <w:rPr>
          <w:rFonts w:eastAsia="Calibri"/>
          <w:lang w:bidi="ar-SA"/>
        </w:rPr>
        <w:t>insert</w:t>
      </w:r>
      <w:r w:rsidR="00D82FE8">
        <w:rPr>
          <w:rFonts w:eastAsia="Calibri"/>
          <w:lang w:bidi="ar-SA"/>
        </w:rPr>
        <w:t>s</w:t>
      </w:r>
      <w:r w:rsidRPr="00D15AF8">
        <w:rPr>
          <w:rFonts w:eastAsia="Calibri"/>
          <w:lang w:bidi="ar-SA"/>
        </w:rPr>
        <w:t xml:space="preserve">, in numerical order, new </w:t>
      </w:r>
      <w:r w:rsidRPr="00D15AF8">
        <w:rPr>
          <w:rFonts w:eastAsia="Calibri"/>
        </w:rPr>
        <w:t>section S3—46 into Schedule 3. The new section sets out a specification for the substance ‘bovine lactoferrin’, which contains identity and purity specifications for that substance.</w:t>
      </w:r>
    </w:p>
    <w:p w14:paraId="7ACA6C68" w14:textId="77777777" w:rsidR="00D76A0C" w:rsidRPr="00D15AF8" w:rsidRDefault="00D76A0C" w:rsidP="00D76A0C">
      <w:pPr>
        <w:rPr>
          <w:b/>
          <w:bCs/>
          <w:i/>
        </w:rPr>
      </w:pPr>
      <w:r w:rsidRPr="00D15AF8">
        <w:t xml:space="preserve"> </w:t>
      </w:r>
      <w:r w:rsidRPr="00D15AF8">
        <w:rPr>
          <w:b/>
          <w:bCs/>
          <w:i/>
        </w:rPr>
        <w:t xml:space="preserve">7.3 </w:t>
      </w:r>
      <w:r w:rsidRPr="00D15AF8">
        <w:tab/>
      </w:r>
      <w:r w:rsidRPr="00D15AF8">
        <w:rPr>
          <w:b/>
          <w:bCs/>
          <w:i/>
        </w:rPr>
        <w:t>Items [4] and [5]</w:t>
      </w:r>
    </w:p>
    <w:p w14:paraId="42ADCF10" w14:textId="7496AA7C" w:rsidR="00D76A0C" w:rsidRPr="00D15AF8" w:rsidRDefault="00D76A0C" w:rsidP="00D76A0C">
      <w:pPr>
        <w:rPr>
          <w:iCs/>
        </w:rPr>
      </w:pPr>
      <w:r w:rsidRPr="00D15AF8">
        <w:rPr>
          <w:b/>
          <w:bCs/>
          <w:iCs/>
        </w:rPr>
        <w:t>Items [4]</w:t>
      </w:r>
      <w:r w:rsidRPr="00D15AF8">
        <w:rPr>
          <w:iCs/>
        </w:rPr>
        <w:t xml:space="preserve"> and </w:t>
      </w:r>
      <w:r w:rsidRPr="00D15AF8">
        <w:rPr>
          <w:b/>
          <w:bCs/>
          <w:iCs/>
        </w:rPr>
        <w:t>[5]</w:t>
      </w:r>
      <w:r w:rsidRPr="00D15AF8">
        <w:rPr>
          <w:iCs/>
        </w:rPr>
        <w:t xml:space="preserve"> of the Schedule to the </w:t>
      </w:r>
      <w:r w:rsidR="00C55E7A">
        <w:rPr>
          <w:iCs/>
        </w:rPr>
        <w:t xml:space="preserve">approved </w:t>
      </w:r>
      <w:r w:rsidRPr="00D15AF8">
        <w:rPr>
          <w:iCs/>
        </w:rPr>
        <w:t xml:space="preserve">draft variation </w:t>
      </w:r>
      <w:r w:rsidRPr="00D15AF8">
        <w:t>amend Schedule 29.</w:t>
      </w:r>
    </w:p>
    <w:p w14:paraId="20ED6744" w14:textId="53175740" w:rsidR="00D76A0C" w:rsidRPr="00D15AF8" w:rsidRDefault="00D76A0C" w:rsidP="00D76A0C">
      <w:r w:rsidRPr="00D15AF8">
        <w:rPr>
          <w:b/>
          <w:bCs/>
          <w:iCs/>
        </w:rPr>
        <w:t>Item [4]</w:t>
      </w:r>
      <w:r w:rsidRPr="00D15AF8">
        <w:rPr>
          <w:b/>
        </w:rPr>
        <w:t xml:space="preserve"> </w:t>
      </w:r>
      <w:r w:rsidRPr="00D15AF8">
        <w:rPr>
          <w:iCs/>
        </w:rPr>
        <w:t>amend</w:t>
      </w:r>
      <w:r w:rsidR="00D82FE8">
        <w:rPr>
          <w:iCs/>
        </w:rPr>
        <w:t>s</w:t>
      </w:r>
      <w:r w:rsidRPr="00D15AF8">
        <w:rPr>
          <w:iCs/>
        </w:rPr>
        <w:t xml:space="preserve"> the table to </w:t>
      </w:r>
      <w:r w:rsidRPr="00D15AF8">
        <w:t xml:space="preserve">section S29—5 by inserting, in alphabetical order, a new entry for </w:t>
      </w:r>
      <w:proofErr w:type="spellStart"/>
      <w:r w:rsidRPr="00D15AF8">
        <w:t>bLf</w:t>
      </w:r>
      <w:proofErr w:type="spellEnd"/>
      <w:r w:rsidRPr="00D15AF8">
        <w:t xml:space="preserve"> into the table as follows:</w:t>
      </w:r>
    </w:p>
    <w:p w14:paraId="4E9F55FF" w14:textId="77777777" w:rsidR="00D76A0C" w:rsidRPr="00D15AF8" w:rsidRDefault="00D76A0C" w:rsidP="00D76A0C">
      <w:r w:rsidRPr="00D15AF8">
        <w:rPr>
          <w:iCs/>
        </w:rPr>
        <w:t>Column 1 – ‘</w:t>
      </w:r>
      <w:r w:rsidRPr="00D15AF8">
        <w:t>Lactoferrin’ as the substance;</w:t>
      </w:r>
    </w:p>
    <w:p w14:paraId="51B2FD9D" w14:textId="77777777" w:rsidR="00D76A0C" w:rsidRPr="00D15AF8" w:rsidRDefault="00D76A0C" w:rsidP="00D76A0C">
      <w:r w:rsidRPr="00D15AF8">
        <w:rPr>
          <w:iCs/>
        </w:rPr>
        <w:lastRenderedPageBreak/>
        <w:t>Column 2 – ‘</w:t>
      </w:r>
      <w:r w:rsidRPr="00D15AF8">
        <w:t>Bovine lactoferrin’ as the permitted form of the substance; and</w:t>
      </w:r>
    </w:p>
    <w:p w14:paraId="5AB8520A" w14:textId="77777777" w:rsidR="00D76A0C" w:rsidRPr="00D15AF8" w:rsidRDefault="00D76A0C" w:rsidP="00D76A0C">
      <w:pPr>
        <w:rPr>
          <w:iCs/>
        </w:rPr>
      </w:pPr>
      <w:r w:rsidRPr="00D15AF8">
        <w:rPr>
          <w:iCs/>
        </w:rPr>
        <w:t>Column 4 – ‘</w:t>
      </w:r>
      <w:r w:rsidRPr="00D15AF8">
        <w:t>40 mg’ as the maximum amount of the substance in an IFP (per 100 kJ).</w:t>
      </w:r>
    </w:p>
    <w:p w14:paraId="6C3039F3" w14:textId="27552DFF" w:rsidR="00D76A0C" w:rsidRPr="00D15AF8" w:rsidRDefault="00D76A0C" w:rsidP="00D76A0C">
      <w:pPr>
        <w:rPr>
          <w:iCs/>
        </w:rPr>
      </w:pPr>
      <w:r w:rsidRPr="00D15AF8">
        <w:rPr>
          <w:b/>
        </w:rPr>
        <w:t>Item [5]</w:t>
      </w:r>
      <w:r w:rsidRPr="00D15AF8">
        <w:rPr>
          <w:iCs/>
        </w:rPr>
        <w:t xml:space="preserve"> </w:t>
      </w:r>
      <w:r w:rsidRPr="00D15AF8">
        <w:t>insert</w:t>
      </w:r>
      <w:r w:rsidR="00D82FE8">
        <w:t>s</w:t>
      </w:r>
      <w:r w:rsidRPr="00D15AF8" w:rsidDel="004775B9">
        <w:rPr>
          <w:iCs/>
        </w:rPr>
        <w:t xml:space="preserve"> </w:t>
      </w:r>
      <w:r w:rsidRPr="00D15AF8">
        <w:rPr>
          <w:iCs/>
        </w:rPr>
        <w:t xml:space="preserve">new section S29—5A into Schedule 29. The new section sets out the conditions of use of permitted nutritive substances in </w:t>
      </w:r>
      <w:r w:rsidR="008D2136">
        <w:rPr>
          <w:iCs/>
        </w:rPr>
        <w:t>IFP</w:t>
      </w:r>
      <w:r w:rsidRPr="00D15AF8">
        <w:rPr>
          <w:iCs/>
        </w:rPr>
        <w:t xml:space="preserve">. </w:t>
      </w:r>
    </w:p>
    <w:p w14:paraId="112C03D6" w14:textId="77777777" w:rsidR="00D76A0C" w:rsidRPr="00D15AF8" w:rsidRDefault="00D76A0C" w:rsidP="00D76A0C">
      <w:pPr>
        <w:rPr>
          <w:iCs/>
        </w:rPr>
      </w:pPr>
      <w:r w:rsidRPr="00D15AF8">
        <w:rPr>
          <w:iCs/>
        </w:rPr>
        <w:t>Subsection S29—5A(1) refers to the table to subsection S29—5A(2) and provides that a substance that is:</w:t>
      </w:r>
    </w:p>
    <w:p w14:paraId="609BD33A" w14:textId="77777777" w:rsidR="00D76A0C" w:rsidRPr="00D15AF8" w:rsidRDefault="00D76A0C" w:rsidP="00D76A0C">
      <w:pPr>
        <w:pStyle w:val="ListParagraph"/>
        <w:numPr>
          <w:ilvl w:val="1"/>
          <w:numId w:val="44"/>
        </w:numPr>
      </w:pPr>
      <w:r w:rsidRPr="00D15AF8">
        <w:t>listed in Column 1 of the table to subsection (2); and</w:t>
      </w:r>
    </w:p>
    <w:p w14:paraId="55033189" w14:textId="77777777" w:rsidR="00D76A0C" w:rsidRPr="00D15AF8" w:rsidRDefault="00D76A0C" w:rsidP="00D76A0C">
      <w:pPr>
        <w:pStyle w:val="ListParagraph"/>
        <w:numPr>
          <w:ilvl w:val="1"/>
          <w:numId w:val="44"/>
        </w:numPr>
      </w:pPr>
      <w:r w:rsidRPr="00D15AF8">
        <w:t>in a permitted form listed in Column 2 of that table for that substance;</w:t>
      </w:r>
    </w:p>
    <w:p w14:paraId="769029F6" w14:textId="77777777" w:rsidR="00D76A0C" w:rsidRPr="00D15AF8" w:rsidRDefault="00D76A0C" w:rsidP="00D76A0C">
      <w:pPr>
        <w:rPr>
          <w:iCs/>
        </w:rPr>
      </w:pPr>
      <w:r w:rsidRPr="00D15AF8">
        <w:rPr>
          <w:iCs/>
        </w:rPr>
        <w:t>must comply with any corresponding conditions specified in Column 3 of that table for that permitted form.</w:t>
      </w:r>
    </w:p>
    <w:p w14:paraId="13A6B05D" w14:textId="1BFB042B" w:rsidR="00D76A0C" w:rsidRPr="00D15AF8" w:rsidRDefault="00D76A0C" w:rsidP="00D76A0C">
      <w:pPr>
        <w:rPr>
          <w:iCs/>
        </w:rPr>
      </w:pPr>
      <w:r w:rsidRPr="00D15AF8">
        <w:rPr>
          <w:iCs/>
        </w:rPr>
        <w:t xml:space="preserve">Subsection S29—5A(2) sets out a table headed ‘Conditions of use for permitted nutritive substances’. The table has three Columns listing the substance, the permitted form of the substance, and conditions of use for the </w:t>
      </w:r>
      <w:r w:rsidR="00CF3BE4" w:rsidRPr="00D15AF8">
        <w:rPr>
          <w:iCs/>
        </w:rPr>
        <w:t xml:space="preserve">permitted form of the </w:t>
      </w:r>
      <w:r w:rsidRPr="00D15AF8">
        <w:rPr>
          <w:iCs/>
        </w:rPr>
        <w:t>substance respectively.</w:t>
      </w:r>
    </w:p>
    <w:p w14:paraId="7CC8AC22" w14:textId="77777777" w:rsidR="00D76A0C" w:rsidRPr="00D15AF8" w:rsidRDefault="00D76A0C" w:rsidP="00D76A0C">
      <w:r w:rsidRPr="00D15AF8">
        <w:rPr>
          <w:iCs/>
        </w:rPr>
        <w:t>‘</w:t>
      </w:r>
      <w:r w:rsidRPr="00D15AF8">
        <w:t>Lactoferrin’ is listed as the substance in Column 1.</w:t>
      </w:r>
    </w:p>
    <w:p w14:paraId="39809814" w14:textId="77777777" w:rsidR="00D76A0C" w:rsidRPr="00D15AF8" w:rsidRDefault="00D76A0C" w:rsidP="00D76A0C">
      <w:r w:rsidRPr="00D15AF8">
        <w:rPr>
          <w:iCs/>
        </w:rPr>
        <w:t>‘</w:t>
      </w:r>
      <w:r w:rsidRPr="00D15AF8">
        <w:t>Bovine lactoferrin’ is listed as permitted form of the substance in Column 2.</w:t>
      </w:r>
    </w:p>
    <w:p w14:paraId="1556F755" w14:textId="77777777" w:rsidR="00D76A0C" w:rsidRPr="00D15AF8" w:rsidRDefault="00D76A0C" w:rsidP="00D76A0C">
      <w:r w:rsidRPr="00D15AF8">
        <w:t>The following two conditions (related to an exclusive use permission) are listed in Column 3:</w:t>
      </w:r>
    </w:p>
    <w:p w14:paraId="445B36F8" w14:textId="77777777" w:rsidR="00D76A0C" w:rsidRPr="00D15AF8" w:rsidRDefault="00D76A0C" w:rsidP="00D76A0C">
      <w:pPr>
        <w:pStyle w:val="ListParagraph"/>
        <w:numPr>
          <w:ilvl w:val="0"/>
          <w:numId w:val="41"/>
        </w:numPr>
      </w:pPr>
      <w:r w:rsidRPr="00D15AF8">
        <w:t xml:space="preserve">During the exclusive use period, </w:t>
      </w:r>
      <w:proofErr w:type="spellStart"/>
      <w:r w:rsidRPr="00D15AF8">
        <w:t>bLf</w:t>
      </w:r>
      <w:proofErr w:type="spellEnd"/>
      <w:r w:rsidRPr="00D15AF8">
        <w:t xml:space="preserve"> may only be sold </w:t>
      </w:r>
      <w:r w:rsidRPr="00A22E53">
        <w:t xml:space="preserve">under the brand </w:t>
      </w:r>
      <w:proofErr w:type="spellStart"/>
      <w:r w:rsidRPr="00A22E53">
        <w:t>Synlait</w:t>
      </w:r>
      <w:proofErr w:type="spellEnd"/>
      <w:r w:rsidRPr="00A22E53">
        <w:t xml:space="preserve"> </w:t>
      </w:r>
      <w:r w:rsidRPr="00D15AF8">
        <w:t>for use as a nutritive substance in an IFP.</w:t>
      </w:r>
    </w:p>
    <w:p w14:paraId="7A589FAF" w14:textId="77777777" w:rsidR="00D76A0C" w:rsidRPr="00D15AF8" w:rsidRDefault="00D76A0C" w:rsidP="00D76A0C">
      <w:pPr>
        <w:pStyle w:val="ListParagraph"/>
        <w:numPr>
          <w:ilvl w:val="0"/>
          <w:numId w:val="41"/>
        </w:numPr>
        <w:rPr>
          <w:lang w:val="en-AU"/>
        </w:rPr>
      </w:pPr>
      <w:r w:rsidRPr="00D15AF8">
        <w:rPr>
          <w:lang w:val="en-AU"/>
        </w:rPr>
        <w:t xml:space="preserve">For the purposes of condition 1 above, </w:t>
      </w:r>
      <w:r w:rsidRPr="00D15AF8">
        <w:rPr>
          <w:b/>
          <w:bCs/>
          <w:lang w:val="en-AU"/>
        </w:rPr>
        <w:t>exclusive use period</w:t>
      </w:r>
      <w:r w:rsidRPr="00D15AF8">
        <w:rPr>
          <w:lang w:val="en-AU"/>
        </w:rPr>
        <w:t xml:space="preserve"> means the period commencing on the date of gazettal of the </w:t>
      </w:r>
      <w:r w:rsidRPr="00D15AF8">
        <w:rPr>
          <w:i/>
          <w:iCs/>
          <w:lang w:val="en-AU"/>
        </w:rPr>
        <w:t>Food Standards (Application A1253 – Bovine Lactoferrin in Infant Formula Products) Variation</w:t>
      </w:r>
      <w:r w:rsidRPr="00D15AF8">
        <w:rPr>
          <w:lang w:val="en-AU"/>
        </w:rPr>
        <w:t xml:space="preserve"> and ending 15 months after that date.</w:t>
      </w:r>
    </w:p>
    <w:p w14:paraId="4234B283" w14:textId="6E088205" w:rsidR="00456BD5" w:rsidRDefault="00D10338" w:rsidP="004C2190">
      <w:r>
        <w:rPr>
          <w:iCs/>
        </w:rPr>
        <w:t>T</w:t>
      </w:r>
      <w:r w:rsidR="00D76A0C" w:rsidRPr="00D15AF8">
        <w:rPr>
          <w:iCs/>
        </w:rPr>
        <w:t xml:space="preserve">he effect of the </w:t>
      </w:r>
      <w:r>
        <w:rPr>
          <w:iCs/>
        </w:rPr>
        <w:t xml:space="preserve">approved </w:t>
      </w:r>
      <w:r w:rsidR="00D76A0C" w:rsidRPr="00D15AF8">
        <w:rPr>
          <w:iCs/>
        </w:rPr>
        <w:t xml:space="preserve">draft variation </w:t>
      </w:r>
      <w:r>
        <w:rPr>
          <w:iCs/>
        </w:rPr>
        <w:t>is to permit the use of</w:t>
      </w:r>
      <w:r w:rsidR="00D76A0C" w:rsidRPr="00D15AF8">
        <w:rPr>
          <w:iCs/>
        </w:rPr>
        <w:t xml:space="preserve"> </w:t>
      </w:r>
      <w:proofErr w:type="spellStart"/>
      <w:r w:rsidR="00D76A0C" w:rsidRPr="00D15AF8">
        <w:rPr>
          <w:iCs/>
        </w:rPr>
        <w:t>bLf</w:t>
      </w:r>
      <w:proofErr w:type="spellEnd"/>
      <w:r w:rsidR="00D76A0C" w:rsidRPr="00D15AF8">
        <w:rPr>
          <w:iCs/>
        </w:rPr>
        <w:t xml:space="preserve"> as a nutritive substance in IFP </w:t>
      </w:r>
      <w:r w:rsidR="00D76A0C" w:rsidRPr="00D15AF8">
        <w:t>in accordance with the Code</w:t>
      </w:r>
      <w:r>
        <w:t>.</w:t>
      </w:r>
    </w:p>
    <w:p w14:paraId="7AB12E0B" w14:textId="77777777" w:rsidR="00456BD5" w:rsidRDefault="00456BD5" w:rsidP="00456BD5">
      <w:pPr>
        <w:rPr>
          <w:lang w:val="en-AU" w:eastAsia="en-GB" w:bidi="ar-SA"/>
        </w:rPr>
      </w:pPr>
    </w:p>
    <w:p w14:paraId="7A404FC2" w14:textId="0D80300A" w:rsidR="00456BD5" w:rsidRDefault="00456BD5" w:rsidP="00456BD5">
      <w:pPr>
        <w:pStyle w:val="Heading2"/>
      </w:pPr>
      <w:r>
        <w:br w:type="page"/>
      </w:r>
    </w:p>
    <w:p w14:paraId="04D7CE4C" w14:textId="79261E1C" w:rsidR="0033506B" w:rsidRPr="00376161" w:rsidRDefault="003C4969" w:rsidP="00376161">
      <w:pPr>
        <w:pStyle w:val="Heading2"/>
        <w:ind w:left="0" w:firstLine="0"/>
      </w:pPr>
      <w:bookmarkStart w:id="203" w:name="_Toc120540266"/>
      <w:bookmarkStart w:id="204" w:name="_Toc120540466"/>
      <w:bookmarkStart w:id="205" w:name="_Toc127364044"/>
      <w:r w:rsidRPr="00AB4AA6">
        <w:lastRenderedPageBreak/>
        <w:t xml:space="preserve">Attachment </w:t>
      </w:r>
      <w:bookmarkStart w:id="206" w:name="_Toc11735637"/>
      <w:bookmarkStart w:id="207" w:name="_Toc29883122"/>
      <w:bookmarkStart w:id="208" w:name="_Toc41906809"/>
      <w:bookmarkStart w:id="209" w:name="_Toc41907556"/>
      <w:bookmarkStart w:id="210" w:name="_Toc120358587"/>
      <w:bookmarkStart w:id="211" w:name="_Toc175381446"/>
      <w:bookmarkStart w:id="212" w:name="_Toc175381454"/>
      <w:bookmarkEnd w:id="196"/>
      <w:bookmarkEnd w:id="197"/>
      <w:r w:rsidR="007D0189" w:rsidRPr="00AB4AA6">
        <w:t>C</w:t>
      </w:r>
      <w:r w:rsidR="00486C66" w:rsidRPr="00AB4AA6">
        <w:t xml:space="preserve"> – </w:t>
      </w:r>
      <w:r w:rsidR="00795D86" w:rsidRPr="00AB4AA6">
        <w:t xml:space="preserve">Draft variation to the </w:t>
      </w:r>
      <w:r w:rsidR="00795D86" w:rsidRPr="00AB4AA6">
        <w:rPr>
          <w:i/>
        </w:rPr>
        <w:t>Australia New Zealand Food Standards Code</w:t>
      </w:r>
      <w:r w:rsidR="00E47D3B" w:rsidRPr="00AB4AA6">
        <w:rPr>
          <w:i/>
        </w:rPr>
        <w:t xml:space="preserve"> </w:t>
      </w:r>
      <w:r w:rsidR="00E47D3B" w:rsidRPr="00AB4AA6">
        <w:t>(</w:t>
      </w:r>
      <w:r w:rsidR="00CE7DE6">
        <w:t>C</w:t>
      </w:r>
      <w:r w:rsidR="00E47D3B" w:rsidRPr="00AB4AA6">
        <w:t xml:space="preserve">all for </w:t>
      </w:r>
      <w:r w:rsidR="00CE7DE6">
        <w:t>S</w:t>
      </w:r>
      <w:r w:rsidR="00E47D3B" w:rsidRPr="00AB4AA6">
        <w:t>ubmissions)</w:t>
      </w:r>
      <w:bookmarkEnd w:id="203"/>
      <w:bookmarkEnd w:id="204"/>
      <w:bookmarkEnd w:id="205"/>
      <w:bookmarkEnd w:id="206"/>
      <w:bookmarkEnd w:id="207"/>
      <w:bookmarkEnd w:id="208"/>
      <w:bookmarkEnd w:id="209"/>
      <w:bookmarkEnd w:id="210"/>
      <w:bookmarkEnd w:id="211"/>
      <w:bookmarkEnd w:id="212"/>
    </w:p>
    <w:p w14:paraId="6611EE48" w14:textId="77777777" w:rsidR="0033506B" w:rsidRPr="00D15AF8" w:rsidRDefault="0033506B" w:rsidP="0033506B">
      <w:pPr>
        <w:widowControl/>
        <w:spacing w:before="0" w:beforeAutospacing="0" w:after="0" w:afterAutospacing="0"/>
        <w:textAlignment w:val="baseline"/>
        <w:rPr>
          <w:rFonts w:cs="Arial"/>
          <w:b/>
          <w:bCs/>
          <w:sz w:val="20"/>
          <w:szCs w:val="20"/>
          <w:lang w:eastAsia="en-AU" w:bidi="ar-SA"/>
        </w:rPr>
      </w:pPr>
      <w:r w:rsidRPr="00D15AF8">
        <w:rPr>
          <w:noProof/>
          <w:shd w:val="clear" w:color="auto" w:fill="E6E6E6"/>
          <w:lang w:eastAsia="en-GB" w:bidi="ar-SA"/>
        </w:rPr>
        <w:drawing>
          <wp:inline distT="0" distB="0" distL="0" distR="0" wp14:anchorId="27717216" wp14:editId="463285A4">
            <wp:extent cx="2657475" cy="428625"/>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657475" cy="428625"/>
                    </a:xfrm>
                    <a:prstGeom prst="rect">
                      <a:avLst/>
                    </a:prstGeom>
                  </pic:spPr>
                </pic:pic>
              </a:graphicData>
            </a:graphic>
          </wp:inline>
        </w:drawing>
      </w:r>
    </w:p>
    <w:p w14:paraId="58EF3498"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br/>
      </w:r>
      <w:r w:rsidRPr="00D15AF8">
        <w:rPr>
          <w:rFonts w:cs="Arial"/>
          <w:b/>
          <w:bCs/>
          <w:sz w:val="20"/>
          <w:szCs w:val="20"/>
          <w:lang w:eastAsia="en-AU" w:bidi="ar-SA"/>
        </w:rPr>
        <w:t>Food Standards (Application A1253 – Bovine Lactoferrin in Infant Formula Products) Variation</w:t>
      </w:r>
      <w:r w:rsidRPr="00D15AF8">
        <w:rPr>
          <w:rFonts w:cs="Arial"/>
          <w:sz w:val="20"/>
          <w:szCs w:val="20"/>
          <w:lang w:val="en-AU" w:eastAsia="en-AU" w:bidi="ar-SA"/>
        </w:rPr>
        <w:t> </w:t>
      </w:r>
    </w:p>
    <w:p w14:paraId="6BC18F65" w14:textId="77777777" w:rsidR="0033506B" w:rsidRPr="00D15AF8" w:rsidRDefault="0033506B" w:rsidP="0033506B">
      <w:pPr>
        <w:widowControl/>
        <w:spacing w:before="0" w:beforeAutospacing="0" w:after="0" w:afterAutospacing="0"/>
        <w:textAlignment w:val="baseline"/>
      </w:pPr>
    </w:p>
    <w:p w14:paraId="7BA71045"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 xml:space="preserve">The Board of Food Standards Australia New Zealand gives notice of the making of this variation under section 92 of the </w:t>
      </w:r>
      <w:r w:rsidRPr="00D15AF8">
        <w:rPr>
          <w:rFonts w:cs="Arial"/>
          <w:i/>
          <w:iCs/>
          <w:sz w:val="20"/>
          <w:szCs w:val="20"/>
          <w:lang w:eastAsia="en-AU" w:bidi="ar-SA"/>
        </w:rPr>
        <w:t>Food Standards Australia New Zealand Act 1991</w:t>
      </w:r>
      <w:r w:rsidRPr="00D15AF8">
        <w:rPr>
          <w:rFonts w:cs="Arial"/>
          <w:sz w:val="20"/>
          <w:szCs w:val="20"/>
          <w:lang w:eastAsia="en-AU" w:bidi="ar-SA"/>
        </w:rPr>
        <w:t>.  The variation commences on the date specified in clause 3 of this variation.</w:t>
      </w:r>
      <w:r w:rsidRPr="00D15AF8">
        <w:rPr>
          <w:rFonts w:cs="Arial"/>
          <w:sz w:val="20"/>
          <w:szCs w:val="20"/>
          <w:lang w:val="en-AU" w:eastAsia="en-AU" w:bidi="ar-SA"/>
        </w:rPr>
        <w:t> </w:t>
      </w:r>
    </w:p>
    <w:p w14:paraId="53282D90"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4768C8F3"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Dated [To be completed by the Delegate]</w:t>
      </w:r>
      <w:r w:rsidRPr="00D15AF8">
        <w:rPr>
          <w:rFonts w:cs="Arial"/>
          <w:sz w:val="20"/>
          <w:szCs w:val="20"/>
          <w:lang w:val="en-AU" w:eastAsia="en-AU" w:bidi="ar-SA"/>
        </w:rPr>
        <w:t> </w:t>
      </w:r>
    </w:p>
    <w:p w14:paraId="19F1F1BD"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71D3A2DE"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F1C1C3A"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473C765"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78B53DDD"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C132EC2"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66F5C2D5"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[Insert Delegate’s name and position title]</w:t>
      </w:r>
      <w:r w:rsidRPr="00D15AF8">
        <w:rPr>
          <w:rFonts w:cs="Arial"/>
          <w:sz w:val="20"/>
          <w:szCs w:val="20"/>
          <w:lang w:val="en-AU" w:eastAsia="en-AU" w:bidi="ar-SA"/>
        </w:rPr>
        <w:t> </w:t>
      </w:r>
    </w:p>
    <w:p w14:paraId="7D4056F7"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eastAsia="en-AU" w:bidi="ar-SA"/>
        </w:rPr>
        <w:t>Delegate of the Board of Food Standards Australia New Zealand</w:t>
      </w:r>
      <w:r w:rsidRPr="00D15AF8">
        <w:rPr>
          <w:rFonts w:cs="Arial"/>
          <w:sz w:val="20"/>
          <w:szCs w:val="20"/>
          <w:lang w:val="en-AU" w:eastAsia="en-AU" w:bidi="ar-SA"/>
        </w:rPr>
        <w:t> </w:t>
      </w:r>
    </w:p>
    <w:p w14:paraId="28555005"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6BEBA741"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4A7C67D7"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21A88D6E" w14:textId="77777777" w:rsidR="0033506B" w:rsidRPr="00D15AF8" w:rsidRDefault="0033506B" w:rsidP="0033506B">
      <w:pPr>
        <w:widowControl/>
        <w:spacing w:before="0" w:beforeAutospacing="0" w:after="0" w:afterAutospacing="0"/>
        <w:textAlignment w:val="baseline"/>
        <w:rPr>
          <w:rFonts w:ascii="Segoe UI" w:hAnsi="Segoe UI" w:cs="Segoe UI"/>
          <w:sz w:val="18"/>
          <w:szCs w:val="18"/>
          <w:lang w:val="en-AU" w:eastAsia="en-AU" w:bidi="ar-SA"/>
        </w:rPr>
      </w:pPr>
      <w:r w:rsidRPr="00D15AF8">
        <w:rPr>
          <w:rFonts w:cs="Arial"/>
          <w:sz w:val="20"/>
          <w:szCs w:val="20"/>
          <w:lang w:val="en-AU" w:eastAsia="en-AU" w:bidi="ar-SA"/>
        </w:rPr>
        <w:t> </w:t>
      </w:r>
    </w:p>
    <w:p w14:paraId="5A468522" w14:textId="77777777" w:rsidR="0033506B" w:rsidRPr="00D15AF8" w:rsidRDefault="0033506B" w:rsidP="0033506B">
      <w:pPr>
        <w:rPr>
          <w:sz w:val="20"/>
        </w:rPr>
      </w:pPr>
    </w:p>
    <w:p w14:paraId="5E6E50D3" w14:textId="77777777" w:rsidR="0033506B" w:rsidRPr="00D15AF8" w:rsidRDefault="0033506B" w:rsidP="0033506B">
      <w:pPr>
        <w:pBdr>
          <w:top w:val="single" w:sz="4" w:space="1" w:color="auto"/>
          <w:left w:val="single" w:sz="4" w:space="4" w:color="auto"/>
          <w:bottom w:val="single" w:sz="4" w:space="1" w:color="auto"/>
          <w:right w:val="single" w:sz="4" w:space="4" w:color="auto"/>
        </w:pBdr>
        <w:rPr>
          <w:b/>
          <w:sz w:val="20"/>
          <w:lang w:val="en-AU"/>
        </w:rPr>
      </w:pPr>
      <w:r w:rsidRPr="00D15AF8">
        <w:rPr>
          <w:b/>
          <w:sz w:val="20"/>
          <w:lang w:val="en-AU"/>
        </w:rPr>
        <w:t xml:space="preserve">Note:  </w:t>
      </w:r>
    </w:p>
    <w:p w14:paraId="491FA8EF" w14:textId="77777777" w:rsidR="0033506B" w:rsidRPr="00D15AF8" w:rsidRDefault="0033506B" w:rsidP="0033506B">
      <w:pPr>
        <w:pBdr>
          <w:top w:val="single" w:sz="4" w:space="1" w:color="auto"/>
          <w:left w:val="single" w:sz="4" w:space="4" w:color="auto"/>
          <w:bottom w:val="single" w:sz="4" w:space="1" w:color="auto"/>
          <w:right w:val="single" w:sz="4" w:space="4" w:color="auto"/>
        </w:pBdr>
        <w:rPr>
          <w:sz w:val="20"/>
          <w:lang w:val="en-AU"/>
        </w:rPr>
      </w:pPr>
      <w:r w:rsidRPr="00D15AF8">
        <w:rPr>
          <w:sz w:val="20"/>
          <w:lang w:val="en-AU"/>
        </w:rPr>
        <w:t xml:space="preserve">This variation will be published in the Commonwealth of Australia Gazette No. FSC XX on XX Month 20XX. This means that this date is the gazettal date for the purposes of clause 3 of the variation. </w:t>
      </w:r>
    </w:p>
    <w:p w14:paraId="5EA0C372" w14:textId="77777777" w:rsidR="0033506B" w:rsidRPr="00D15AF8" w:rsidRDefault="0033506B" w:rsidP="0033506B">
      <w:pPr>
        <w:rPr>
          <w:sz w:val="20"/>
        </w:rPr>
      </w:pPr>
    </w:p>
    <w:p w14:paraId="5876D876" w14:textId="77777777" w:rsidR="0033506B" w:rsidRPr="00D15AF8" w:rsidRDefault="0033506B" w:rsidP="0033506B">
      <w:pPr>
        <w:widowControl/>
        <w:spacing w:before="0" w:beforeAutospacing="0" w:after="0" w:afterAutospacing="0"/>
        <w:rPr>
          <w:sz w:val="20"/>
        </w:rPr>
      </w:pPr>
      <w:r w:rsidRPr="00D15AF8">
        <w:rPr>
          <w:sz w:val="20"/>
        </w:rPr>
        <w:br w:type="page"/>
      </w:r>
    </w:p>
    <w:p w14:paraId="625AFDDB" w14:textId="77777777" w:rsidR="0033506B" w:rsidRPr="00D15AF8" w:rsidRDefault="0033506B" w:rsidP="0033506B">
      <w:pPr>
        <w:pStyle w:val="FSCDraftingitemheading"/>
      </w:pPr>
      <w:r w:rsidRPr="00D15AF8">
        <w:lastRenderedPageBreak/>
        <w:t>1</w:t>
      </w:r>
      <w:r w:rsidRPr="00D15AF8">
        <w:tab/>
        <w:t>Name</w:t>
      </w:r>
    </w:p>
    <w:p w14:paraId="57C9B657" w14:textId="77777777" w:rsidR="0033506B" w:rsidRPr="00D15AF8" w:rsidRDefault="0033506B" w:rsidP="0033506B">
      <w:pPr>
        <w:pStyle w:val="FSCDraftingitem"/>
      </w:pPr>
      <w:r w:rsidRPr="00D15AF8">
        <w:t xml:space="preserve">This instrument is the </w:t>
      </w:r>
      <w:r w:rsidRPr="00D15AF8">
        <w:rPr>
          <w:i/>
        </w:rPr>
        <w:t>Food Standards (Application A1253 – Bovine Lactoferrin in Infant Formula Products) Variation</w:t>
      </w:r>
      <w:r w:rsidRPr="00D15AF8">
        <w:t>.</w:t>
      </w:r>
    </w:p>
    <w:p w14:paraId="70650424" w14:textId="77777777" w:rsidR="0033506B" w:rsidRPr="00D15AF8" w:rsidRDefault="0033506B" w:rsidP="0033506B">
      <w:pPr>
        <w:pStyle w:val="FSCDraftingitemheading"/>
      </w:pPr>
      <w:r w:rsidRPr="00D15AF8">
        <w:t>2</w:t>
      </w:r>
      <w:r w:rsidRPr="00D15AF8">
        <w:tab/>
        <w:t xml:space="preserve">Variation to Standards in the </w:t>
      </w:r>
      <w:r w:rsidRPr="00D15AF8">
        <w:rPr>
          <w:i/>
        </w:rPr>
        <w:t>Australia New Zealand Food Standards Code</w:t>
      </w:r>
    </w:p>
    <w:p w14:paraId="6E5CBF6D" w14:textId="77777777" w:rsidR="0033506B" w:rsidRPr="00D15AF8" w:rsidRDefault="0033506B" w:rsidP="0033506B">
      <w:pPr>
        <w:pStyle w:val="FSCDraftingitem"/>
      </w:pPr>
      <w:r w:rsidRPr="00D15AF8">
        <w:t xml:space="preserve">The Schedule varies Standards in the </w:t>
      </w:r>
      <w:r w:rsidRPr="00D15AF8">
        <w:rPr>
          <w:i/>
        </w:rPr>
        <w:t>Australia New Zealand Food Standards Code</w:t>
      </w:r>
      <w:r w:rsidRPr="00D15AF8">
        <w:t>.</w:t>
      </w:r>
    </w:p>
    <w:p w14:paraId="7728BD98" w14:textId="77777777" w:rsidR="0033506B" w:rsidRPr="00D15AF8" w:rsidRDefault="0033506B" w:rsidP="0033506B">
      <w:pPr>
        <w:pStyle w:val="FSCDraftingitemheading"/>
      </w:pPr>
      <w:r w:rsidRPr="00D15AF8">
        <w:t>3</w:t>
      </w:r>
      <w:r w:rsidRPr="00D15AF8">
        <w:tab/>
        <w:t>Commencement</w:t>
      </w:r>
    </w:p>
    <w:p w14:paraId="70FE59F1" w14:textId="77777777" w:rsidR="0033506B" w:rsidRPr="00D15AF8" w:rsidRDefault="0033506B" w:rsidP="0033506B">
      <w:pPr>
        <w:pStyle w:val="FSCDraftingitem"/>
      </w:pPr>
      <w:r w:rsidRPr="00D15AF8">
        <w:t>The variation commences on the date of gazettal.</w:t>
      </w:r>
    </w:p>
    <w:p w14:paraId="68CD57C7" w14:textId="77777777" w:rsidR="0033506B" w:rsidRPr="00D15AF8" w:rsidRDefault="0033506B" w:rsidP="0033506B">
      <w:pPr>
        <w:jc w:val="center"/>
        <w:rPr>
          <w:b/>
          <w:sz w:val="20"/>
        </w:rPr>
      </w:pPr>
      <w:r w:rsidRPr="00D15AF8">
        <w:rPr>
          <w:b/>
          <w:sz w:val="20"/>
        </w:rPr>
        <w:t>Schedule</w:t>
      </w:r>
    </w:p>
    <w:p w14:paraId="28AD566B" w14:textId="77777777" w:rsidR="0033506B" w:rsidRPr="00D15AF8" w:rsidRDefault="0033506B" w:rsidP="0033506B">
      <w:pPr>
        <w:pStyle w:val="FSCDraftingitemheading"/>
      </w:pPr>
      <w:r w:rsidRPr="00D15AF8">
        <w:rPr>
          <w:lang w:bidi="en-US"/>
        </w:rPr>
        <w:t>Standard 2.9.1—Infant formula products</w:t>
      </w:r>
    </w:p>
    <w:p w14:paraId="1CD91AA5" w14:textId="77777777" w:rsidR="0033506B" w:rsidRPr="00D15AF8" w:rsidRDefault="0033506B" w:rsidP="0033506B">
      <w:pPr>
        <w:pStyle w:val="FSCDraftingitemheading"/>
      </w:pPr>
      <w:r w:rsidRPr="00D15AF8">
        <w:t>[1]</w:t>
      </w:r>
      <w:r w:rsidRPr="00D15AF8">
        <w:tab/>
        <w:t>Paragraph 2.9.1—5(1)(b)</w:t>
      </w:r>
    </w:p>
    <w:p w14:paraId="4FDFE244" w14:textId="77777777" w:rsidR="0033506B" w:rsidRPr="00D15AF8" w:rsidRDefault="0033506B" w:rsidP="0033506B">
      <w:pPr>
        <w:pStyle w:val="FSCDraftingitem"/>
        <w:rPr>
          <w:rFonts w:eastAsia="Arial"/>
        </w:rPr>
      </w:pPr>
      <w:r w:rsidRPr="00D15AF8">
        <w:rPr>
          <w:rFonts w:eastAsia="Arial"/>
        </w:rPr>
        <w:tab/>
        <w:t>Repeal the paragraph, substitute:</w:t>
      </w:r>
    </w:p>
    <w:p w14:paraId="5AF818A1" w14:textId="77777777" w:rsidR="0033506B" w:rsidRPr="00D15AF8" w:rsidRDefault="0033506B" w:rsidP="0033506B">
      <w:pPr>
        <w:pStyle w:val="FSCtPara"/>
        <w:ind w:left="1701" w:hanging="850"/>
      </w:pPr>
      <w:r w:rsidRPr="00D15AF8">
        <w:t>(b)</w:t>
      </w:r>
      <w:r w:rsidRPr="00D15AF8">
        <w:tab/>
        <w:t>the amount of the substance in the product (including any naturally-occurring amount) is no more than the corresponding amount listed in Column 4 of the table; and</w:t>
      </w:r>
    </w:p>
    <w:p w14:paraId="7AD5AEBA" w14:textId="77777777" w:rsidR="0033506B" w:rsidRPr="00D15AF8" w:rsidRDefault="0033506B" w:rsidP="0033506B">
      <w:pPr>
        <w:pStyle w:val="FSCtPara"/>
        <w:ind w:left="1701" w:hanging="850"/>
      </w:pPr>
      <w:r w:rsidRPr="00D15AF8">
        <w:t>(c)</w:t>
      </w:r>
      <w:r w:rsidRPr="00D15AF8">
        <w:tab/>
        <w:t>it complies with any conditions listed in section S29—5A in relation to that substance.</w:t>
      </w:r>
    </w:p>
    <w:p w14:paraId="729D1864" w14:textId="77777777" w:rsidR="0033506B" w:rsidRPr="00D15AF8" w:rsidRDefault="0033506B" w:rsidP="0033506B">
      <w:pPr>
        <w:pStyle w:val="FSCDraftingitemheading"/>
      </w:pPr>
      <w:r w:rsidRPr="00D15AF8">
        <w:rPr>
          <w:lang w:bidi="en-US"/>
        </w:rPr>
        <w:t>Schedule 3—Identity and purity</w:t>
      </w:r>
    </w:p>
    <w:p w14:paraId="0FBDBA3A" w14:textId="77777777" w:rsidR="0033506B" w:rsidRPr="00D15AF8" w:rsidRDefault="0033506B" w:rsidP="0033506B">
      <w:pPr>
        <w:pStyle w:val="FSCDraftingitemheading"/>
      </w:pPr>
      <w:r w:rsidRPr="00D15AF8">
        <w:t>[2]</w:t>
      </w:r>
      <w:r w:rsidRPr="00D15AF8">
        <w:tab/>
      </w:r>
      <w:r w:rsidRPr="00D15AF8">
        <w:rPr>
          <w:lang w:bidi="en-US"/>
        </w:rPr>
        <w:t>Subsection S3—2(2) (table)</w:t>
      </w:r>
    </w:p>
    <w:p w14:paraId="7C9E0D52" w14:textId="77777777" w:rsidR="0033506B" w:rsidRPr="00D15AF8" w:rsidRDefault="0033506B" w:rsidP="0033506B">
      <w:pPr>
        <w:pStyle w:val="FSCDraftingitem"/>
      </w:pPr>
      <w:r w:rsidRPr="00D15AF8">
        <w:tab/>
        <w:t>Insert:</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33506B" w:rsidRPr="00D15AF8" w14:paraId="5DE969B7" w14:textId="77777777" w:rsidTr="00745453">
        <w:trPr>
          <w:cantSplit/>
          <w:jc w:val="center"/>
        </w:trPr>
        <w:tc>
          <w:tcPr>
            <w:tcW w:w="4254" w:type="dxa"/>
            <w:hideMark/>
          </w:tcPr>
          <w:p w14:paraId="56720337" w14:textId="77777777" w:rsidR="0033506B" w:rsidRPr="00D15AF8" w:rsidRDefault="0033506B" w:rsidP="00745453">
            <w:pPr>
              <w:pStyle w:val="FSCtblMain"/>
              <w:spacing w:before="0" w:after="0"/>
            </w:pPr>
            <w:r w:rsidRPr="00D15AF8">
              <w:t>bovine lactoferrin</w:t>
            </w:r>
          </w:p>
        </w:tc>
        <w:tc>
          <w:tcPr>
            <w:tcW w:w="2550" w:type="dxa"/>
            <w:hideMark/>
          </w:tcPr>
          <w:p w14:paraId="6EF23BB4" w14:textId="77777777" w:rsidR="0033506B" w:rsidRPr="00D15AF8" w:rsidRDefault="0033506B" w:rsidP="00745453">
            <w:pPr>
              <w:pStyle w:val="FSCtblMain"/>
              <w:spacing w:before="0" w:after="0"/>
            </w:pPr>
            <w:r w:rsidRPr="00D15AF8">
              <w:t>section S3—46</w:t>
            </w:r>
          </w:p>
        </w:tc>
      </w:tr>
    </w:tbl>
    <w:p w14:paraId="5E897F19" w14:textId="77777777" w:rsidR="0033506B" w:rsidRPr="00D15AF8" w:rsidRDefault="0033506B" w:rsidP="0033506B">
      <w:pPr>
        <w:pStyle w:val="FSCDraftingitemheading"/>
      </w:pPr>
      <w:r w:rsidRPr="00D15AF8">
        <w:t>[3]</w:t>
      </w:r>
      <w:r w:rsidRPr="00D15AF8">
        <w:tab/>
        <w:t>After section S3—45</w:t>
      </w:r>
    </w:p>
    <w:p w14:paraId="5BDDD851" w14:textId="77777777" w:rsidR="0033506B" w:rsidRPr="00D15AF8" w:rsidRDefault="0033506B" w:rsidP="0033506B">
      <w:pPr>
        <w:pStyle w:val="FSCDraftingitem"/>
      </w:pPr>
      <w:r w:rsidRPr="00D15AF8">
        <w:tab/>
        <w:t>Insert:</w:t>
      </w:r>
    </w:p>
    <w:p w14:paraId="68C08D64" w14:textId="77777777" w:rsidR="0033506B" w:rsidRPr="00D15AF8" w:rsidRDefault="0033506B" w:rsidP="0033506B">
      <w:pPr>
        <w:pStyle w:val="FSCh5Section"/>
        <w:ind w:left="0" w:firstLine="0"/>
        <w:rPr>
          <w:rFonts w:cs="Arial"/>
          <w:lang w:bidi="en-US"/>
        </w:rPr>
      </w:pPr>
      <w:r w:rsidRPr="00D15AF8">
        <w:rPr>
          <w:rFonts w:cs="Arial"/>
          <w:lang w:bidi="en-US"/>
        </w:rPr>
        <w:t>S3—46</w:t>
      </w:r>
      <w:r w:rsidRPr="00D15AF8">
        <w:tab/>
      </w:r>
      <w:r w:rsidRPr="00D15AF8">
        <w:tab/>
      </w:r>
      <w:r w:rsidRPr="00D15AF8">
        <w:rPr>
          <w:rFonts w:cs="Arial"/>
          <w:lang w:bidi="en-US"/>
        </w:rPr>
        <w:t xml:space="preserve">Specification for </w:t>
      </w:r>
      <w:r w:rsidRPr="00D15AF8">
        <w:rPr>
          <w:rFonts w:cs="Arial"/>
          <w:lang w:val="en-AU"/>
        </w:rPr>
        <w:t>bovine lactoferrin</w:t>
      </w:r>
    </w:p>
    <w:p w14:paraId="3DFD19BC" w14:textId="77777777" w:rsidR="0033506B" w:rsidRPr="00D15AF8" w:rsidRDefault="0033506B" w:rsidP="0033506B">
      <w:pPr>
        <w:pStyle w:val="FSCtMain"/>
        <w:ind w:left="0" w:firstLine="0"/>
      </w:pPr>
      <w:r w:rsidRPr="00D15AF8">
        <w:tab/>
      </w:r>
      <w:r w:rsidRPr="00D15AF8">
        <w:tab/>
        <w:t xml:space="preserve">For </w:t>
      </w:r>
      <w:r w:rsidRPr="00D15AF8">
        <w:rPr>
          <w:lang w:val="en-AU"/>
        </w:rPr>
        <w:t>bovine lactoferrin</w:t>
      </w:r>
      <w:r w:rsidRPr="00D15AF8">
        <w:t>, the specifications are the following:</w:t>
      </w:r>
    </w:p>
    <w:p w14:paraId="31D1040F" w14:textId="77777777" w:rsidR="0033506B" w:rsidRPr="00D15AF8" w:rsidRDefault="0033506B" w:rsidP="0033506B">
      <w:pPr>
        <w:pStyle w:val="FSCtPara"/>
        <w:ind w:left="3402"/>
      </w:pPr>
      <w:r w:rsidRPr="00D15AF8">
        <w:t>(a)</w:t>
      </w:r>
      <w:r w:rsidRPr="00D15AF8">
        <w:tab/>
        <w:t>chemical name—bovine lactoferrin;</w:t>
      </w:r>
    </w:p>
    <w:p w14:paraId="3A958738" w14:textId="77777777" w:rsidR="0033506B" w:rsidRPr="00D15AF8" w:rsidRDefault="0033506B" w:rsidP="0033506B">
      <w:pPr>
        <w:pStyle w:val="FSCtPara"/>
        <w:ind w:left="3402"/>
      </w:pPr>
      <w:r w:rsidRPr="00D15AF8">
        <w:t>(b)</w:t>
      </w:r>
      <w:r w:rsidRPr="00D15AF8">
        <w:tab/>
      </w:r>
      <w:r w:rsidRPr="00D15AF8">
        <w:rPr>
          <w:lang w:eastAsia="en-GB"/>
        </w:rPr>
        <w:t>chemical formula—</w:t>
      </w:r>
      <w:r w:rsidRPr="00D15AF8">
        <w:rPr>
          <w:lang w:val="en" w:eastAsia="en-GB"/>
        </w:rPr>
        <w:t>C</w:t>
      </w:r>
      <w:r w:rsidRPr="00D15AF8">
        <w:rPr>
          <w:vertAlign w:val="subscript"/>
          <w:lang w:val="en" w:eastAsia="en-GB"/>
        </w:rPr>
        <w:t>141</w:t>
      </w:r>
      <w:r w:rsidRPr="00D15AF8">
        <w:rPr>
          <w:lang w:val="en" w:eastAsia="en-GB"/>
        </w:rPr>
        <w:t>H</w:t>
      </w:r>
      <w:r w:rsidRPr="00D15AF8">
        <w:rPr>
          <w:vertAlign w:val="subscript"/>
          <w:lang w:val="en" w:eastAsia="en-GB"/>
        </w:rPr>
        <w:t>224</w:t>
      </w:r>
      <w:r w:rsidRPr="00D15AF8">
        <w:rPr>
          <w:lang w:val="en" w:eastAsia="en-GB"/>
        </w:rPr>
        <w:t>N</w:t>
      </w:r>
      <w:r w:rsidRPr="00D15AF8">
        <w:rPr>
          <w:vertAlign w:val="subscript"/>
          <w:lang w:val="en" w:eastAsia="en-GB"/>
        </w:rPr>
        <w:t>46</w:t>
      </w:r>
      <w:r w:rsidRPr="00D15AF8">
        <w:rPr>
          <w:lang w:val="en" w:eastAsia="en-GB"/>
        </w:rPr>
        <w:t>O</w:t>
      </w:r>
      <w:r w:rsidRPr="00D15AF8">
        <w:rPr>
          <w:vertAlign w:val="subscript"/>
          <w:lang w:val="en" w:eastAsia="en-GB"/>
        </w:rPr>
        <w:t>29</w:t>
      </w:r>
      <w:r w:rsidRPr="00D15AF8">
        <w:rPr>
          <w:lang w:val="en" w:eastAsia="en-GB"/>
        </w:rPr>
        <w:t>S</w:t>
      </w:r>
      <w:r w:rsidRPr="00D15AF8">
        <w:rPr>
          <w:vertAlign w:val="subscript"/>
          <w:lang w:val="en" w:eastAsia="en-GB"/>
        </w:rPr>
        <w:t>3</w:t>
      </w:r>
      <w:r w:rsidRPr="00D15AF8">
        <w:t>;</w:t>
      </w:r>
    </w:p>
    <w:p w14:paraId="15714C08" w14:textId="77777777" w:rsidR="0033506B" w:rsidRPr="00D15AF8" w:rsidRDefault="0033506B" w:rsidP="0033506B">
      <w:pPr>
        <w:pStyle w:val="FSCtPara"/>
        <w:ind w:left="3402"/>
      </w:pPr>
      <w:r w:rsidRPr="00D15AF8">
        <w:t>(c)</w:t>
      </w:r>
      <w:r w:rsidRPr="00D15AF8">
        <w:tab/>
        <w:t>CAS number—146897-68-9;</w:t>
      </w:r>
    </w:p>
    <w:p w14:paraId="367E9CD5" w14:textId="77777777" w:rsidR="0033506B" w:rsidRPr="00D15AF8" w:rsidRDefault="0033506B" w:rsidP="0033506B">
      <w:pPr>
        <w:pStyle w:val="FSCtPara"/>
        <w:ind w:left="3402"/>
      </w:pPr>
      <w:r w:rsidRPr="00D15AF8">
        <w:t>(d)</w:t>
      </w:r>
      <w:r w:rsidRPr="00D15AF8">
        <w:tab/>
        <w:t>description—pink to reddish brown coloured, free-flowing powder;</w:t>
      </w:r>
    </w:p>
    <w:p w14:paraId="32536D9F" w14:textId="77777777" w:rsidR="0033506B" w:rsidRPr="00D15AF8" w:rsidRDefault="0033506B" w:rsidP="0033506B">
      <w:pPr>
        <w:pStyle w:val="FSCtPara"/>
        <w:ind w:left="3402"/>
      </w:pPr>
      <w:r w:rsidRPr="00D15AF8">
        <w:t>(e)</w:t>
      </w:r>
      <w:r w:rsidRPr="00D15AF8">
        <w:tab/>
        <w:t>protein (N x 6.38)—more than 95.0%;</w:t>
      </w:r>
    </w:p>
    <w:p w14:paraId="45A14939" w14:textId="77777777" w:rsidR="0033506B" w:rsidRPr="00D15AF8" w:rsidRDefault="0033506B" w:rsidP="0033506B">
      <w:pPr>
        <w:pStyle w:val="FSCtPara"/>
        <w:ind w:left="3402"/>
      </w:pPr>
      <w:r w:rsidRPr="00D15AF8">
        <w:t>(f)</w:t>
      </w:r>
      <w:r w:rsidRPr="00D15AF8">
        <w:tab/>
        <w:t>purity (on a protein basis)—more than 95.0%;</w:t>
      </w:r>
    </w:p>
    <w:p w14:paraId="5782EF17" w14:textId="77777777" w:rsidR="0033506B" w:rsidRPr="00D15AF8" w:rsidRDefault="0033506B" w:rsidP="0033506B">
      <w:pPr>
        <w:pStyle w:val="FSCtPara"/>
        <w:ind w:left="3402"/>
      </w:pPr>
      <w:r w:rsidRPr="00D15AF8">
        <w:t>(g)</w:t>
      </w:r>
      <w:r w:rsidRPr="00D15AF8">
        <w:tab/>
        <w:t>moisture—less than 4.5g/100g;</w:t>
      </w:r>
    </w:p>
    <w:p w14:paraId="551B27F6" w14:textId="77777777" w:rsidR="0033506B" w:rsidRPr="00D15AF8" w:rsidRDefault="0033506B" w:rsidP="0033506B">
      <w:pPr>
        <w:pStyle w:val="FSCtPara"/>
        <w:ind w:left="3402"/>
      </w:pPr>
      <w:r w:rsidRPr="00D15AF8">
        <w:t>(h)</w:t>
      </w:r>
      <w:r w:rsidRPr="00D15AF8">
        <w:tab/>
        <w:t>ash—not more than 1.3g/100g;</w:t>
      </w:r>
    </w:p>
    <w:p w14:paraId="0DD8E3B5" w14:textId="77777777" w:rsidR="0033506B" w:rsidRPr="00D15AF8" w:rsidRDefault="0033506B" w:rsidP="0033506B">
      <w:pPr>
        <w:pStyle w:val="FSCtPara"/>
        <w:ind w:left="3402"/>
      </w:pPr>
      <w:r w:rsidRPr="00D15AF8">
        <w:t>(</w:t>
      </w:r>
      <w:proofErr w:type="spellStart"/>
      <w:r w:rsidRPr="00D15AF8">
        <w:t>i</w:t>
      </w:r>
      <w:proofErr w:type="spellEnd"/>
      <w:r w:rsidRPr="00D15AF8">
        <w:t>)</w:t>
      </w:r>
      <w:r w:rsidRPr="00D15AF8">
        <w:tab/>
        <w:t>fat—not more than 1g/100g;</w:t>
      </w:r>
    </w:p>
    <w:p w14:paraId="54A45A57" w14:textId="77777777" w:rsidR="0033506B" w:rsidRPr="00D15AF8" w:rsidRDefault="0033506B" w:rsidP="0033506B">
      <w:pPr>
        <w:pStyle w:val="FSCtPara"/>
        <w:ind w:left="3402"/>
      </w:pPr>
      <w:r w:rsidRPr="00D15AF8">
        <w:t>(j)</w:t>
      </w:r>
      <w:r w:rsidRPr="00D15AF8">
        <w:tab/>
        <w:t>iron—not more than 15g/100g;</w:t>
      </w:r>
    </w:p>
    <w:p w14:paraId="402A8F4D" w14:textId="77777777" w:rsidR="0033506B" w:rsidRPr="00D15AF8" w:rsidRDefault="0033506B" w:rsidP="0033506B">
      <w:pPr>
        <w:pStyle w:val="FSCtPara"/>
        <w:ind w:left="3402"/>
      </w:pPr>
      <w:r w:rsidRPr="00D15AF8">
        <w:lastRenderedPageBreak/>
        <w:t>(k)</w:t>
      </w:r>
      <w:r w:rsidRPr="00D15AF8">
        <w:tab/>
        <w:t>pH (10% solution)—5.2 to 7.2;</w:t>
      </w:r>
    </w:p>
    <w:p w14:paraId="3BC852B1" w14:textId="77777777" w:rsidR="0033506B" w:rsidRPr="00D15AF8" w:rsidRDefault="0033506B" w:rsidP="0033506B">
      <w:pPr>
        <w:pStyle w:val="FSCtPara"/>
        <w:ind w:left="3402"/>
      </w:pPr>
      <w:r w:rsidRPr="00D15AF8">
        <w:t>(l)</w:t>
      </w:r>
      <w:r w:rsidRPr="00D15AF8">
        <w:tab/>
      </w:r>
      <w:r w:rsidRPr="00D15AF8">
        <w:rPr>
          <w:lang w:eastAsia="en-GB"/>
        </w:rPr>
        <w:t>solubility transmittance (2% solution, 20°C)—transparent</w:t>
      </w:r>
      <w:r w:rsidRPr="00D15AF8">
        <w:t>;</w:t>
      </w:r>
    </w:p>
    <w:p w14:paraId="0F19225A" w14:textId="77777777" w:rsidR="0033506B" w:rsidRPr="00D15AF8" w:rsidRDefault="0033506B" w:rsidP="0033506B">
      <w:pPr>
        <w:pStyle w:val="FSCtPara"/>
        <w:ind w:left="3402"/>
      </w:pPr>
      <w:r w:rsidRPr="00D15AF8">
        <w:t>(m)</w:t>
      </w:r>
      <w:r w:rsidRPr="00D15AF8">
        <w:tab/>
      </w:r>
      <w:r w:rsidRPr="00D15AF8">
        <w:rPr>
          <w:lang w:eastAsia="en-GB"/>
        </w:rPr>
        <w:t>lead—not more than 0.02 mg/kg</w:t>
      </w:r>
      <w:r w:rsidRPr="00D15AF8">
        <w:t>;</w:t>
      </w:r>
    </w:p>
    <w:p w14:paraId="52478633" w14:textId="77777777" w:rsidR="0033506B" w:rsidRPr="00D15AF8" w:rsidRDefault="0033506B" w:rsidP="0033506B">
      <w:pPr>
        <w:pStyle w:val="FSCtPara"/>
        <w:ind w:left="3402"/>
      </w:pPr>
      <w:r w:rsidRPr="00D15AF8">
        <w:t>(n)</w:t>
      </w:r>
      <w:r w:rsidRPr="00D15AF8">
        <w:tab/>
      </w:r>
      <w:r w:rsidRPr="00D15AF8">
        <w:rPr>
          <w:lang w:eastAsia="en-GB"/>
        </w:rPr>
        <w:t>cadmium—not more than 0.1 mg/kg</w:t>
      </w:r>
      <w:r w:rsidRPr="00D15AF8">
        <w:t>;</w:t>
      </w:r>
    </w:p>
    <w:p w14:paraId="1CF43283" w14:textId="77777777" w:rsidR="0033506B" w:rsidRPr="00D15AF8" w:rsidRDefault="0033506B" w:rsidP="0033506B">
      <w:pPr>
        <w:pStyle w:val="FSCtPara"/>
        <w:ind w:left="3402"/>
      </w:pPr>
      <w:r w:rsidRPr="00D15AF8">
        <w:t>(o)</w:t>
      </w:r>
      <w:r w:rsidRPr="00D15AF8">
        <w:tab/>
        <w:t>mercury—not more than 0.1 mg/kg;</w:t>
      </w:r>
    </w:p>
    <w:p w14:paraId="5F429937" w14:textId="77777777" w:rsidR="0033506B" w:rsidRPr="00D15AF8" w:rsidRDefault="0033506B" w:rsidP="0033506B">
      <w:pPr>
        <w:pStyle w:val="FSCtPara"/>
        <w:ind w:left="3402"/>
      </w:pPr>
      <w:r w:rsidRPr="00D15AF8">
        <w:t>(p)</w:t>
      </w:r>
      <w:r w:rsidRPr="00D15AF8">
        <w:tab/>
        <w:t>arsenic—not more than 0.02 mg/kg;</w:t>
      </w:r>
    </w:p>
    <w:p w14:paraId="18FCB3B7" w14:textId="77777777" w:rsidR="0033506B" w:rsidRPr="00D15AF8" w:rsidRDefault="0033506B" w:rsidP="0033506B">
      <w:pPr>
        <w:pStyle w:val="FSCtPara"/>
        <w:ind w:left="3402"/>
      </w:pPr>
      <w:r w:rsidRPr="00D15AF8">
        <w:t>(q)</w:t>
      </w:r>
      <w:r w:rsidRPr="00D15AF8">
        <w:tab/>
        <w:t>melamine—not detected;</w:t>
      </w:r>
    </w:p>
    <w:p w14:paraId="31873A10" w14:textId="77777777" w:rsidR="0033506B" w:rsidRPr="00D15AF8" w:rsidRDefault="0033506B" w:rsidP="0033506B">
      <w:pPr>
        <w:pStyle w:val="FSCtPara"/>
        <w:ind w:left="3402"/>
      </w:pPr>
      <w:r w:rsidRPr="00D15AF8">
        <w:t>(r)</w:t>
      </w:r>
      <w:r w:rsidRPr="00D15AF8">
        <w:tab/>
        <w:t>aluminium—not more than 4.8 mg/kg;</w:t>
      </w:r>
    </w:p>
    <w:p w14:paraId="2BCB55B3" w14:textId="77777777" w:rsidR="0033506B" w:rsidRPr="00D15AF8" w:rsidRDefault="0033506B" w:rsidP="0033506B">
      <w:pPr>
        <w:pStyle w:val="FSCtPara"/>
        <w:ind w:left="3402"/>
      </w:pPr>
      <w:r w:rsidRPr="00D15AF8">
        <w:t>(s)</w:t>
      </w:r>
      <w:r w:rsidRPr="00D15AF8">
        <w:tab/>
        <w:t xml:space="preserve">aflatoxin M1—not more than 0.05 </w:t>
      </w:r>
      <w:proofErr w:type="spellStart"/>
      <w:r w:rsidRPr="00D15AF8">
        <w:t>μg</w:t>
      </w:r>
      <w:proofErr w:type="spellEnd"/>
      <w:r w:rsidRPr="00D15AF8">
        <w:t>/kg;</w:t>
      </w:r>
    </w:p>
    <w:p w14:paraId="32A37E5B" w14:textId="77777777" w:rsidR="0033506B" w:rsidRPr="00D15AF8" w:rsidRDefault="0033506B" w:rsidP="0033506B">
      <w:pPr>
        <w:pStyle w:val="FSCtPara"/>
        <w:ind w:left="3402"/>
      </w:pPr>
      <w:r w:rsidRPr="00D15AF8">
        <w:t>(t)</w:t>
      </w:r>
      <w:r w:rsidRPr="00D15AF8">
        <w:tab/>
        <w:t>nitrate—not more than 50 mg/kg;</w:t>
      </w:r>
    </w:p>
    <w:p w14:paraId="45334A17" w14:textId="77777777" w:rsidR="0033506B" w:rsidRPr="00D15AF8" w:rsidRDefault="0033506B" w:rsidP="0033506B">
      <w:pPr>
        <w:pStyle w:val="FSCtPara"/>
        <w:ind w:left="3402"/>
      </w:pPr>
      <w:r w:rsidRPr="00D15AF8">
        <w:t>(u)</w:t>
      </w:r>
      <w:r w:rsidRPr="00D15AF8">
        <w:tab/>
        <w:t>nitrite—not more than 2.0 mg/kg;</w:t>
      </w:r>
    </w:p>
    <w:p w14:paraId="5BAE36CF" w14:textId="77777777" w:rsidR="0033506B" w:rsidRPr="00D15AF8" w:rsidRDefault="0033506B" w:rsidP="0033506B">
      <w:pPr>
        <w:pStyle w:val="FSCtPara"/>
        <w:ind w:left="3402"/>
      </w:pPr>
      <w:r w:rsidRPr="00D15AF8">
        <w:t>(v)</w:t>
      </w:r>
      <w:r w:rsidRPr="00D15AF8">
        <w:tab/>
      </w:r>
      <w:r w:rsidRPr="00D15AF8">
        <w:rPr>
          <w:rFonts w:eastAsia="Calibri"/>
          <w:lang w:val="en-AU"/>
        </w:rPr>
        <w:t>microbial limits</w:t>
      </w:r>
      <w:r w:rsidRPr="00D15AF8">
        <w:t>:</w:t>
      </w:r>
    </w:p>
    <w:p w14:paraId="457996F7" w14:textId="77777777" w:rsidR="0033506B" w:rsidRPr="00D15AF8" w:rsidRDefault="0033506B" w:rsidP="0033506B">
      <w:pPr>
        <w:pStyle w:val="FSCtSubpara"/>
        <w:ind w:left="4536"/>
      </w:pPr>
      <w:r w:rsidRPr="00D15AF8">
        <w:t>(</w:t>
      </w:r>
      <w:proofErr w:type="spellStart"/>
      <w:r w:rsidRPr="00D15AF8">
        <w:t>i</w:t>
      </w:r>
      <w:proofErr w:type="spellEnd"/>
      <w:r w:rsidRPr="00D15AF8">
        <w:t>)</w:t>
      </w:r>
      <w:r w:rsidRPr="00D15AF8">
        <w:tab/>
      </w:r>
      <w:r w:rsidRPr="00D15AF8">
        <w:rPr>
          <w:i/>
          <w:lang w:eastAsia="en-GB"/>
        </w:rPr>
        <w:t>Salmonella</w:t>
      </w:r>
      <w:r w:rsidRPr="00D15AF8">
        <w:rPr>
          <w:lang w:eastAsia="en-GB"/>
        </w:rPr>
        <w:t xml:space="preserve"> </w:t>
      </w:r>
      <w:proofErr w:type="spellStart"/>
      <w:r w:rsidRPr="00D15AF8">
        <w:rPr>
          <w:lang w:eastAsia="en-GB"/>
        </w:rPr>
        <w:t>spp</w:t>
      </w:r>
      <w:proofErr w:type="spellEnd"/>
      <w:r w:rsidRPr="00D15AF8">
        <w:rPr>
          <w:lang w:eastAsia="en-GB"/>
        </w:rPr>
        <w:t>—absent in 25 g</w:t>
      </w:r>
      <w:r w:rsidRPr="00D15AF8">
        <w:t>;</w:t>
      </w:r>
    </w:p>
    <w:p w14:paraId="64A14D8E" w14:textId="77777777" w:rsidR="0033506B" w:rsidRPr="00D15AF8" w:rsidRDefault="0033506B" w:rsidP="0033506B">
      <w:pPr>
        <w:pStyle w:val="FSCtSubpara"/>
        <w:ind w:left="4536"/>
      </w:pPr>
      <w:r w:rsidRPr="00D15AF8">
        <w:t>(ii)</w:t>
      </w:r>
      <w:r w:rsidRPr="00D15AF8">
        <w:tab/>
      </w:r>
      <w:r w:rsidRPr="00D15AF8">
        <w:rPr>
          <w:i/>
          <w:lang w:eastAsia="en-GB"/>
        </w:rPr>
        <w:t>Listeria monocytogenes</w:t>
      </w:r>
      <w:r w:rsidRPr="00D15AF8">
        <w:rPr>
          <w:lang w:eastAsia="en-GB"/>
        </w:rPr>
        <w:t>—–absent in 25 g</w:t>
      </w:r>
      <w:r w:rsidRPr="00D15AF8">
        <w:t>;</w:t>
      </w:r>
    </w:p>
    <w:p w14:paraId="1B2939E6" w14:textId="3BE89A53" w:rsidR="0033506B" w:rsidRPr="00D15AF8" w:rsidRDefault="0033506B" w:rsidP="0033506B">
      <w:pPr>
        <w:pStyle w:val="FSCtSubpara"/>
        <w:ind w:left="4536"/>
      </w:pPr>
      <w:r w:rsidRPr="00D15AF8">
        <w:t>(iii)</w:t>
      </w:r>
      <w:r w:rsidRPr="00D15AF8">
        <w:tab/>
      </w:r>
      <w:proofErr w:type="spellStart"/>
      <w:r w:rsidRPr="00D15AF8">
        <w:rPr>
          <w:i/>
          <w:lang w:eastAsia="en-GB"/>
        </w:rPr>
        <w:t>Cronobacter</w:t>
      </w:r>
      <w:proofErr w:type="spellEnd"/>
      <w:r w:rsidRPr="00D15AF8">
        <w:rPr>
          <w:lang w:eastAsia="en-GB"/>
        </w:rPr>
        <w:t xml:space="preserve"> </w:t>
      </w:r>
      <w:proofErr w:type="spellStart"/>
      <w:r w:rsidRPr="00D15AF8">
        <w:rPr>
          <w:lang w:eastAsia="en-GB"/>
        </w:rPr>
        <w:t>spp</w:t>
      </w:r>
      <w:proofErr w:type="spellEnd"/>
      <w:r w:rsidRPr="00D15AF8">
        <w:rPr>
          <w:lang w:eastAsia="en-GB"/>
        </w:rPr>
        <w:t>—–absent in 10 g.</w:t>
      </w:r>
    </w:p>
    <w:p w14:paraId="179EE2F5" w14:textId="77777777" w:rsidR="0033506B" w:rsidRPr="00D15AF8" w:rsidRDefault="0033506B" w:rsidP="0033506B">
      <w:pPr>
        <w:pStyle w:val="FSCDraftingitemheading"/>
      </w:pPr>
      <w:r w:rsidRPr="00D15AF8">
        <w:rPr>
          <w:lang w:bidi="en-US"/>
        </w:rPr>
        <w:t>Schedule 29—Special purpose foods</w:t>
      </w:r>
    </w:p>
    <w:p w14:paraId="45757F89" w14:textId="77777777" w:rsidR="0033506B" w:rsidRPr="00D15AF8" w:rsidRDefault="0033506B" w:rsidP="0033506B">
      <w:pPr>
        <w:pStyle w:val="FSCDraftingitemheading"/>
      </w:pPr>
      <w:r w:rsidRPr="00D15AF8">
        <w:t>[4]</w:t>
      </w:r>
      <w:r w:rsidRPr="00D15AF8">
        <w:tab/>
        <w:t>Section S29—5 (table)</w:t>
      </w:r>
    </w:p>
    <w:p w14:paraId="47AA7CE4" w14:textId="77777777" w:rsidR="0033506B" w:rsidRPr="00D15AF8" w:rsidRDefault="0033506B" w:rsidP="0033506B">
      <w:pPr>
        <w:pStyle w:val="FSCDraftingitem"/>
      </w:pPr>
      <w:r w:rsidRPr="00D15AF8">
        <w:tab/>
        <w:t>Insert:</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33506B" w:rsidRPr="00D15AF8" w14:paraId="690B31D8" w14:textId="77777777" w:rsidTr="00745453">
        <w:trPr>
          <w:cantSplit/>
          <w:trHeight w:val="285"/>
          <w:jc w:val="center"/>
        </w:trPr>
        <w:tc>
          <w:tcPr>
            <w:tcW w:w="2834" w:type="dxa"/>
            <w:hideMark/>
          </w:tcPr>
          <w:p w14:paraId="728613A9" w14:textId="77777777" w:rsidR="0033506B" w:rsidRPr="00D15AF8" w:rsidRDefault="0033506B" w:rsidP="00745453">
            <w:pPr>
              <w:pStyle w:val="FSCtblMain"/>
            </w:pPr>
            <w:r w:rsidRPr="00D15AF8">
              <w:t>Lactoferrin</w:t>
            </w:r>
          </w:p>
        </w:tc>
        <w:tc>
          <w:tcPr>
            <w:tcW w:w="3554" w:type="dxa"/>
            <w:hideMark/>
          </w:tcPr>
          <w:p w14:paraId="1CAD3C9F" w14:textId="77777777" w:rsidR="0033506B" w:rsidRPr="00D15AF8" w:rsidRDefault="0033506B" w:rsidP="00745453">
            <w:pPr>
              <w:pStyle w:val="FSCtblMain"/>
            </w:pPr>
            <w:r w:rsidRPr="00D15AF8">
              <w:t>Bovine lactoferrin</w:t>
            </w:r>
          </w:p>
        </w:tc>
        <w:tc>
          <w:tcPr>
            <w:tcW w:w="1278" w:type="dxa"/>
            <w:hideMark/>
          </w:tcPr>
          <w:p w14:paraId="3CFB6DEA" w14:textId="77777777" w:rsidR="0033506B" w:rsidRPr="00D15AF8" w:rsidRDefault="0033506B" w:rsidP="00745453">
            <w:pPr>
              <w:pStyle w:val="FSCtblMain"/>
            </w:pPr>
          </w:p>
        </w:tc>
        <w:tc>
          <w:tcPr>
            <w:tcW w:w="1399" w:type="dxa"/>
            <w:hideMark/>
          </w:tcPr>
          <w:p w14:paraId="14B46ECC" w14:textId="77777777" w:rsidR="0033506B" w:rsidRPr="00D15AF8" w:rsidRDefault="0033506B" w:rsidP="00745453">
            <w:pPr>
              <w:pStyle w:val="FSCtblMain"/>
            </w:pPr>
            <w:r w:rsidRPr="00D15AF8">
              <w:t>40 mg</w:t>
            </w:r>
          </w:p>
        </w:tc>
      </w:tr>
    </w:tbl>
    <w:p w14:paraId="6D840BF9" w14:textId="77777777" w:rsidR="0033506B" w:rsidRPr="00D15AF8" w:rsidRDefault="0033506B" w:rsidP="0033506B">
      <w:pPr>
        <w:pStyle w:val="FSCDraftingitemheading"/>
      </w:pPr>
      <w:r w:rsidRPr="00D15AF8">
        <w:t>[5]</w:t>
      </w:r>
      <w:r w:rsidRPr="00D15AF8">
        <w:tab/>
        <w:t>After section S29—5</w:t>
      </w:r>
    </w:p>
    <w:p w14:paraId="7DCC4DDC" w14:textId="77777777" w:rsidR="0033506B" w:rsidRPr="00D15AF8" w:rsidRDefault="0033506B" w:rsidP="0033506B">
      <w:pPr>
        <w:pStyle w:val="FSCDraftingitem"/>
      </w:pPr>
      <w:r w:rsidRPr="00D15AF8">
        <w:tab/>
        <w:t>Insert:</w:t>
      </w:r>
    </w:p>
    <w:p w14:paraId="21D3DB3F" w14:textId="77777777" w:rsidR="0033506B" w:rsidRPr="00D15AF8" w:rsidRDefault="0033506B" w:rsidP="0033506B">
      <w:pPr>
        <w:pStyle w:val="FSCh5Section"/>
        <w:rPr>
          <w:rFonts w:cs="Arial"/>
        </w:rPr>
      </w:pPr>
      <w:r w:rsidRPr="00D15AF8">
        <w:rPr>
          <w:rFonts w:cs="Arial"/>
        </w:rPr>
        <w:t>S29—5A</w:t>
      </w:r>
      <w:r w:rsidRPr="00D15AF8">
        <w:rPr>
          <w:rFonts w:cs="Arial"/>
        </w:rPr>
        <w:tab/>
        <w:t xml:space="preserve">Infant formula products—conditions on </w:t>
      </w:r>
      <w:r w:rsidRPr="00D15AF8">
        <w:t xml:space="preserve">use of </w:t>
      </w:r>
      <w:r w:rsidRPr="00D15AF8">
        <w:rPr>
          <w:rFonts w:cs="Arial"/>
        </w:rPr>
        <w:t>permitted nutritive substances</w:t>
      </w:r>
    </w:p>
    <w:p w14:paraId="578ED022" w14:textId="77777777" w:rsidR="0033506B" w:rsidRPr="00D15AF8" w:rsidRDefault="0033506B" w:rsidP="0033506B">
      <w:pPr>
        <w:pStyle w:val="FSCtMain"/>
        <w:numPr>
          <w:ilvl w:val="0"/>
          <w:numId w:val="26"/>
        </w:numPr>
        <w:ind w:hanging="1695"/>
      </w:pPr>
      <w:r w:rsidRPr="00D15AF8">
        <w:t>A substance that is:</w:t>
      </w:r>
    </w:p>
    <w:p w14:paraId="1CD396CC" w14:textId="77777777" w:rsidR="0033506B" w:rsidRPr="00D15AF8" w:rsidRDefault="0033506B" w:rsidP="0033506B">
      <w:pPr>
        <w:pStyle w:val="FSCtPara"/>
        <w:numPr>
          <w:ilvl w:val="0"/>
          <w:numId w:val="27"/>
        </w:numPr>
      </w:pPr>
      <w:r w:rsidRPr="00D15AF8">
        <w:t>listed in Column 1 of the table to subsection (2); and</w:t>
      </w:r>
    </w:p>
    <w:p w14:paraId="7C4CDFE8" w14:textId="77777777" w:rsidR="0033506B" w:rsidRPr="00D15AF8" w:rsidRDefault="0033506B" w:rsidP="0033506B">
      <w:pPr>
        <w:pStyle w:val="FSCtPara"/>
        <w:numPr>
          <w:ilvl w:val="0"/>
          <w:numId w:val="27"/>
        </w:numPr>
      </w:pPr>
      <w:r w:rsidRPr="00D15AF8">
        <w:t>in a permitted form listed in Column 2 of that table for that substance;</w:t>
      </w:r>
    </w:p>
    <w:p w14:paraId="2C36B248" w14:textId="77777777" w:rsidR="0033506B" w:rsidRPr="00D15AF8" w:rsidRDefault="0033506B" w:rsidP="0033506B">
      <w:pPr>
        <w:pStyle w:val="FSCtMain"/>
        <w:ind w:left="1134" w:firstLine="0"/>
      </w:pPr>
      <w:r w:rsidRPr="00D15AF8">
        <w:t>must comply with any corresponding conditions specified in Column 3 of that table for that permitted form.</w:t>
      </w:r>
    </w:p>
    <w:p w14:paraId="49623651" w14:textId="77777777" w:rsidR="0033506B" w:rsidRPr="00D15AF8" w:rsidRDefault="0033506B" w:rsidP="0033506B">
      <w:pPr>
        <w:pStyle w:val="FSCtMain"/>
      </w:pPr>
      <w:r w:rsidRPr="00D15AF8">
        <w:t>(2)</w:t>
      </w:r>
      <w:r w:rsidRPr="00D15AF8">
        <w:tab/>
        <w:t>The table for this subsection is:</w:t>
      </w:r>
    </w:p>
    <w:p w14:paraId="57CAAA2D" w14:textId="77777777" w:rsidR="0033506B" w:rsidRPr="00D15AF8" w:rsidRDefault="0033506B" w:rsidP="0033506B">
      <w:pPr>
        <w:pStyle w:val="FSCtblh2"/>
        <w:rPr>
          <w:color w:val="auto"/>
          <w:lang w:val="en-US"/>
        </w:rPr>
      </w:pPr>
      <w:r w:rsidRPr="00D15AF8">
        <w:rPr>
          <w:color w:val="auto"/>
        </w:rPr>
        <w:lastRenderedPageBreak/>
        <w:t xml:space="preserve">Conditions of use for permitted nutritive substances </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33506B" w:rsidRPr="00D15AF8" w14:paraId="62BCD7A4" w14:textId="77777777" w:rsidTr="00745453">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tcPr>
          <w:p w14:paraId="14EF57A4" w14:textId="77777777" w:rsidR="0033506B" w:rsidRPr="00D15AF8" w:rsidRDefault="0033506B" w:rsidP="00745453">
            <w:pPr>
              <w:pStyle w:val="FSCtblh3"/>
            </w:pPr>
            <w:r w:rsidRPr="00D15AF8">
              <w:t>Column 1</w:t>
            </w:r>
          </w:p>
        </w:tc>
        <w:tc>
          <w:tcPr>
            <w:tcW w:w="3686" w:type="dxa"/>
            <w:gridSpan w:val="2"/>
            <w:tcBorders>
              <w:top w:val="single" w:sz="8" w:space="0" w:color="auto"/>
              <w:left w:val="nil"/>
              <w:bottom w:val="single" w:sz="8" w:space="0" w:color="auto"/>
              <w:right w:val="nil"/>
            </w:tcBorders>
            <w:vAlign w:val="center"/>
          </w:tcPr>
          <w:p w14:paraId="3D01F982" w14:textId="77777777" w:rsidR="0033506B" w:rsidRPr="00D15AF8" w:rsidRDefault="0033506B" w:rsidP="00745453">
            <w:pPr>
              <w:pStyle w:val="FSCtblh3"/>
            </w:pPr>
            <w:r w:rsidRPr="00D15AF8">
              <w:t>Column 2</w:t>
            </w:r>
          </w:p>
        </w:tc>
        <w:tc>
          <w:tcPr>
            <w:tcW w:w="3260" w:type="dxa"/>
            <w:tcBorders>
              <w:top w:val="single" w:sz="8" w:space="0" w:color="auto"/>
              <w:left w:val="nil"/>
              <w:bottom w:val="single" w:sz="8" w:space="0" w:color="auto"/>
              <w:right w:val="nil"/>
            </w:tcBorders>
          </w:tcPr>
          <w:p w14:paraId="0FCDBC48" w14:textId="77777777" w:rsidR="0033506B" w:rsidRPr="00D15AF8" w:rsidRDefault="0033506B" w:rsidP="00745453">
            <w:pPr>
              <w:pStyle w:val="FSCtblh3"/>
            </w:pPr>
            <w:r w:rsidRPr="00D15AF8">
              <w:t>Column 3</w:t>
            </w:r>
          </w:p>
        </w:tc>
      </w:tr>
      <w:tr w:rsidR="0033506B" w:rsidRPr="00D15AF8" w14:paraId="3E52776C" w14:textId="77777777" w:rsidTr="00745453">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01A9A558" w14:textId="77777777" w:rsidR="0033506B" w:rsidRPr="00D15AF8" w:rsidRDefault="0033506B" w:rsidP="00745453">
            <w:pPr>
              <w:pStyle w:val="FSCtblh3"/>
            </w:pPr>
            <w:r w:rsidRPr="00D15AF8">
              <w:t>Substance</w:t>
            </w:r>
          </w:p>
        </w:tc>
        <w:tc>
          <w:tcPr>
            <w:tcW w:w="3686" w:type="dxa"/>
            <w:gridSpan w:val="2"/>
            <w:tcBorders>
              <w:top w:val="single" w:sz="8" w:space="0" w:color="auto"/>
              <w:left w:val="nil"/>
              <w:bottom w:val="single" w:sz="8" w:space="0" w:color="auto"/>
              <w:right w:val="nil"/>
            </w:tcBorders>
            <w:vAlign w:val="center"/>
            <w:hideMark/>
          </w:tcPr>
          <w:p w14:paraId="6438D09F" w14:textId="77777777" w:rsidR="0033506B" w:rsidRPr="00D15AF8" w:rsidRDefault="0033506B" w:rsidP="00745453">
            <w:pPr>
              <w:pStyle w:val="FSCtblh3"/>
            </w:pPr>
            <w:r w:rsidRPr="00D15AF8">
              <w:t>Permitted Form</w:t>
            </w:r>
          </w:p>
        </w:tc>
        <w:tc>
          <w:tcPr>
            <w:tcW w:w="3260" w:type="dxa"/>
            <w:tcBorders>
              <w:top w:val="single" w:sz="8" w:space="0" w:color="auto"/>
              <w:left w:val="nil"/>
              <w:bottom w:val="single" w:sz="8" w:space="0" w:color="auto"/>
              <w:right w:val="nil"/>
            </w:tcBorders>
            <w:hideMark/>
          </w:tcPr>
          <w:p w14:paraId="72A851AE" w14:textId="77777777" w:rsidR="0033506B" w:rsidRPr="00D15AF8" w:rsidRDefault="0033506B" w:rsidP="00745453">
            <w:pPr>
              <w:pStyle w:val="FSCtblh3"/>
            </w:pPr>
            <w:r w:rsidRPr="00D15AF8">
              <w:t>Conditions of use</w:t>
            </w:r>
          </w:p>
        </w:tc>
      </w:tr>
      <w:tr w:rsidR="0033506B" w:rsidRPr="00D15AF8" w14:paraId="7452CC38" w14:textId="77777777" w:rsidTr="00745453">
        <w:trPr>
          <w:cantSplit/>
          <w:trHeight w:val="329"/>
        </w:trPr>
        <w:tc>
          <w:tcPr>
            <w:tcW w:w="284" w:type="dxa"/>
            <w:tcMar>
              <w:top w:w="0" w:type="dxa"/>
              <w:left w:w="108" w:type="dxa"/>
              <w:bottom w:w="0" w:type="dxa"/>
              <w:right w:w="108" w:type="dxa"/>
            </w:tcMar>
            <w:hideMark/>
          </w:tcPr>
          <w:p w14:paraId="7CBC43C5" w14:textId="77777777" w:rsidR="0033506B" w:rsidRPr="00D15AF8" w:rsidRDefault="0033506B" w:rsidP="00745453">
            <w:pPr>
              <w:pStyle w:val="FSCtblMain"/>
              <w:spacing w:before="0" w:after="0"/>
              <w:rPr>
                <w:b/>
                <w:lang w:val="en-AU"/>
              </w:rPr>
            </w:pPr>
            <w:r w:rsidRPr="00D15AF8">
              <w:rPr>
                <w:b/>
                <w:lang w:val="en-AU"/>
              </w:rPr>
              <w:t>1</w:t>
            </w:r>
          </w:p>
        </w:tc>
        <w:tc>
          <w:tcPr>
            <w:tcW w:w="2126" w:type="dxa"/>
            <w:tcMar>
              <w:top w:w="0" w:type="dxa"/>
              <w:left w:w="108" w:type="dxa"/>
              <w:bottom w:w="0" w:type="dxa"/>
              <w:right w:w="108" w:type="dxa"/>
            </w:tcMar>
            <w:hideMark/>
          </w:tcPr>
          <w:p w14:paraId="5D80DF17" w14:textId="77777777" w:rsidR="0033506B" w:rsidRPr="00D15AF8" w:rsidRDefault="0033506B" w:rsidP="00745453">
            <w:pPr>
              <w:pStyle w:val="FSCtblMain"/>
              <w:spacing w:before="0" w:after="0"/>
              <w:rPr>
                <w:b/>
                <w:lang w:val="en-AU"/>
              </w:rPr>
            </w:pPr>
            <w:r w:rsidRPr="00D15AF8">
              <w:rPr>
                <w:b/>
                <w:lang w:val="en-AU"/>
              </w:rPr>
              <w:t>Lactoferrin</w:t>
            </w:r>
          </w:p>
        </w:tc>
        <w:tc>
          <w:tcPr>
            <w:tcW w:w="2693" w:type="dxa"/>
            <w:hideMark/>
          </w:tcPr>
          <w:p w14:paraId="33FB5F61" w14:textId="77777777" w:rsidR="0033506B" w:rsidRPr="00D15AF8" w:rsidRDefault="0033506B" w:rsidP="00745453">
            <w:pPr>
              <w:pStyle w:val="FSCtblMain"/>
              <w:rPr>
                <w:lang w:val="en-AU"/>
              </w:rPr>
            </w:pPr>
            <w:r w:rsidRPr="00D15AF8">
              <w:rPr>
                <w:lang w:val="en-AU"/>
              </w:rPr>
              <w:t xml:space="preserve"> Bovine lactoferrin </w:t>
            </w:r>
          </w:p>
        </w:tc>
        <w:tc>
          <w:tcPr>
            <w:tcW w:w="993" w:type="dxa"/>
            <w:tcMar>
              <w:top w:w="0" w:type="dxa"/>
              <w:left w:w="108" w:type="dxa"/>
              <w:bottom w:w="0" w:type="dxa"/>
              <w:right w:w="108" w:type="dxa"/>
            </w:tcMar>
            <w:hideMark/>
          </w:tcPr>
          <w:p w14:paraId="4D86E6E7" w14:textId="77777777" w:rsidR="0033506B" w:rsidRPr="00D15AF8" w:rsidRDefault="0033506B" w:rsidP="00745453">
            <w:pPr>
              <w:rPr>
                <w:lang w:val="en-AU"/>
              </w:rPr>
            </w:pPr>
          </w:p>
        </w:tc>
        <w:tc>
          <w:tcPr>
            <w:tcW w:w="3260" w:type="dxa"/>
            <w:hideMark/>
          </w:tcPr>
          <w:p w14:paraId="4B54FD84" w14:textId="77777777" w:rsidR="0033506B" w:rsidRPr="00D15AF8" w:rsidRDefault="0033506B" w:rsidP="007D365C">
            <w:pPr>
              <w:pStyle w:val="FSCtblPara"/>
              <w:numPr>
                <w:ilvl w:val="0"/>
                <w:numId w:val="61"/>
              </w:numPr>
              <w:spacing w:before="100" w:after="100"/>
              <w:ind w:left="714" w:hanging="357"/>
              <w:rPr>
                <w:lang w:val="en-AU" w:eastAsia="en-GB"/>
              </w:rPr>
            </w:pPr>
            <w:r w:rsidRPr="00D15AF8">
              <w:rPr>
                <w:lang w:val="en-AU" w:eastAsia="en-GB"/>
              </w:rPr>
              <w:t xml:space="preserve">During the </w:t>
            </w:r>
            <w:r w:rsidRPr="00D15AF8">
              <w:rPr>
                <w:lang w:val="en-AU"/>
              </w:rPr>
              <w:t xml:space="preserve">exclusive use period, may only </w:t>
            </w:r>
            <w:r w:rsidRPr="00D15AF8">
              <w:t xml:space="preserve">be sold </w:t>
            </w:r>
            <w:r w:rsidRPr="003C0D3A">
              <w:t xml:space="preserve">under the brand </w:t>
            </w:r>
            <w:proofErr w:type="spellStart"/>
            <w:r w:rsidRPr="003C0D3A">
              <w:t>Synlait</w:t>
            </w:r>
            <w:proofErr w:type="spellEnd"/>
            <w:r w:rsidRPr="003C0D3A">
              <w:t xml:space="preserve"> </w:t>
            </w:r>
            <w:r w:rsidRPr="00D15AF8">
              <w:t>for *use as a nutritive substance in an infant formula product</w:t>
            </w:r>
            <w:r w:rsidRPr="00D15AF8">
              <w:rPr>
                <w:rStyle w:val="normaltextrun"/>
                <w:rFonts w:eastAsiaTheme="majorEastAsia"/>
                <w:sz w:val="20"/>
                <w:szCs w:val="20"/>
              </w:rPr>
              <w:t>.</w:t>
            </w:r>
          </w:p>
          <w:p w14:paraId="168E8361" w14:textId="77777777" w:rsidR="0033506B" w:rsidRPr="00D15AF8" w:rsidRDefault="0033506B" w:rsidP="007D365C">
            <w:pPr>
              <w:pStyle w:val="FSCtblPara"/>
              <w:numPr>
                <w:ilvl w:val="0"/>
                <w:numId w:val="61"/>
              </w:numPr>
              <w:rPr>
                <w:lang w:val="en-AU" w:eastAsia="en-GB"/>
              </w:rPr>
            </w:pPr>
            <w:r w:rsidRPr="00D15AF8">
              <w:rPr>
                <w:lang w:val="en-AU"/>
              </w:rPr>
              <w:t xml:space="preserve">For the purposes of condition 1 above, </w:t>
            </w:r>
            <w:r w:rsidRPr="00D15AF8">
              <w:rPr>
                <w:b/>
                <w:bCs/>
                <w:lang w:val="en-AU"/>
              </w:rPr>
              <w:t>exclusive use period</w:t>
            </w:r>
            <w:r w:rsidRPr="00D15AF8">
              <w:rPr>
                <w:lang w:val="en-AU"/>
              </w:rPr>
              <w:t xml:space="preserve"> means the period commencing on the date of gazettal of the </w:t>
            </w:r>
            <w:r w:rsidRPr="00763C14">
              <w:rPr>
                <w:i/>
                <w:iCs/>
                <w:lang w:val="en-AU"/>
              </w:rPr>
              <w:t>Food Standards (Application A1253 – Bovine Lactoferrin in Infant Formula Products) Variation</w:t>
            </w:r>
            <w:r w:rsidRPr="00D15AF8">
              <w:rPr>
                <w:lang w:val="en-AU"/>
              </w:rPr>
              <w:t xml:space="preserve"> and ending 15 months after that date.</w:t>
            </w:r>
          </w:p>
        </w:tc>
      </w:tr>
    </w:tbl>
    <w:p w14:paraId="1234F789" w14:textId="77777777" w:rsidR="0033506B" w:rsidRPr="0033506B" w:rsidRDefault="0033506B" w:rsidP="0033506B"/>
    <w:sectPr w:rsidR="0033506B" w:rsidRPr="0033506B" w:rsidSect="007A226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F342" w14:textId="77777777" w:rsidR="00C96923" w:rsidRDefault="00C96923">
      <w:r>
        <w:separator/>
      </w:r>
    </w:p>
    <w:p w14:paraId="3135E366" w14:textId="77777777" w:rsidR="00C96923" w:rsidRDefault="00C96923"/>
  </w:endnote>
  <w:endnote w:type="continuationSeparator" w:id="0">
    <w:p w14:paraId="690F26BC" w14:textId="77777777" w:rsidR="00C96923" w:rsidRDefault="00C96923">
      <w:r>
        <w:continuationSeparator/>
      </w:r>
    </w:p>
    <w:p w14:paraId="054DE154" w14:textId="77777777" w:rsidR="00C96923" w:rsidRDefault="00C96923"/>
  </w:endnote>
  <w:endnote w:type="continuationNotice" w:id="1">
    <w:p w14:paraId="3B13C01D" w14:textId="77777777" w:rsidR="00C96923" w:rsidRDefault="00C969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0B82" w14:textId="77777777" w:rsidR="00C92452" w:rsidRPr="00C92452" w:rsidRDefault="00C92452" w:rsidP="00C92452">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61283CFC" w14:textId="77777777" w:rsidR="00B92501" w:rsidRDefault="00C92452" w:rsidP="00C92452">
    <w:pPr>
      <w:pStyle w:val="Footer"/>
      <w:framePr w:wrap="around" w:vAnchor="text" w:hAnchor="margin" w:xAlign="center" w:y="1"/>
      <w:jc w:val="center"/>
      <w:rPr>
        <w:rStyle w:val="PageNumber"/>
      </w:rPr>
    </w:pPr>
    <w:r w:rsidRPr="00C92452">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5FB889AE" w14:textId="77777777" w:rsidR="00B92501" w:rsidRDefault="00B92501" w:rsidP="00C9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lang w:bidi="ar-SA"/>
      </w:rPr>
      <w:id w:val="653027749"/>
      <w:docPartObj>
        <w:docPartGallery w:val="Page Numbers (Bottom of Page)"/>
        <w:docPartUnique/>
      </w:docPartObj>
    </w:sdtPr>
    <w:sdtEndPr/>
    <w:sdtContent>
      <w:sdt>
        <w:sdtPr>
          <w:rPr>
            <w:szCs w:val="20"/>
            <w:lang w:bidi="ar-SA"/>
          </w:rPr>
          <w:id w:val="-1705238520"/>
          <w:docPartObj>
            <w:docPartGallery w:val="Page Numbers (Top of Page)"/>
            <w:docPartUnique/>
          </w:docPartObj>
        </w:sdtPr>
        <w:sdtEndPr/>
        <w:sdtContent>
          <w:p w14:paraId="7570D977" w14:textId="77777777" w:rsidR="002A5F26" w:rsidRPr="002A5F26" w:rsidRDefault="002A5F26" w:rsidP="002A5F26">
            <w:pPr>
              <w:framePr w:wrap="around" w:vAnchor="text" w:hAnchor="margin" w:xAlign="center" w:y="1"/>
              <w:widowControl/>
              <w:spacing w:before="0" w:beforeAutospacing="0" w:after="0" w:afterAutospacing="0"/>
              <w:jc w:val="right"/>
              <w:rPr>
                <w:sz w:val="20"/>
                <w:szCs w:val="20"/>
                <w:lang w:bidi="ar-SA"/>
              </w:rPr>
            </w:pPr>
            <w:r w:rsidRPr="002A5F26">
              <w:rPr>
                <w:szCs w:val="20"/>
                <w:lang w:bidi="ar-SA"/>
              </w:rPr>
              <w:t xml:space="preserve">Page </w:t>
            </w:r>
            <w:r w:rsidRPr="002A5F26">
              <w:rPr>
                <w:b/>
                <w:bCs/>
                <w:sz w:val="24"/>
                <w:lang w:bidi="ar-SA"/>
              </w:rPr>
              <w:fldChar w:fldCharType="begin"/>
            </w:r>
            <w:r w:rsidRPr="002A5F26">
              <w:rPr>
                <w:b/>
                <w:bCs/>
                <w:szCs w:val="20"/>
                <w:lang w:bidi="ar-SA"/>
              </w:rPr>
              <w:instrText xml:space="preserve"> PAGE </w:instrText>
            </w:r>
            <w:r w:rsidRPr="002A5F26">
              <w:rPr>
                <w:b/>
                <w:bCs/>
                <w:sz w:val="24"/>
                <w:lang w:bidi="ar-SA"/>
              </w:rPr>
              <w:fldChar w:fldCharType="separate"/>
            </w:r>
            <w:r w:rsidRPr="002A5F26">
              <w:rPr>
                <w:b/>
                <w:bCs/>
                <w:sz w:val="24"/>
                <w:lang w:bidi="ar-SA"/>
              </w:rPr>
              <w:t>1</w:t>
            </w:r>
            <w:r w:rsidRPr="002A5F26">
              <w:rPr>
                <w:b/>
                <w:bCs/>
                <w:sz w:val="24"/>
                <w:lang w:bidi="ar-SA"/>
              </w:rPr>
              <w:fldChar w:fldCharType="end"/>
            </w:r>
            <w:r w:rsidRPr="002A5F26">
              <w:rPr>
                <w:szCs w:val="20"/>
                <w:lang w:bidi="ar-SA"/>
              </w:rPr>
              <w:t xml:space="preserve"> of </w:t>
            </w:r>
            <w:r w:rsidRPr="002A5F26">
              <w:rPr>
                <w:b/>
                <w:bCs/>
                <w:sz w:val="24"/>
                <w:lang w:bidi="ar-SA"/>
              </w:rPr>
              <w:fldChar w:fldCharType="begin"/>
            </w:r>
            <w:r w:rsidRPr="002A5F26">
              <w:rPr>
                <w:b/>
                <w:bCs/>
                <w:szCs w:val="20"/>
                <w:lang w:bidi="ar-SA"/>
              </w:rPr>
              <w:instrText xml:space="preserve"> NUMPAGES  </w:instrText>
            </w:r>
            <w:r w:rsidRPr="002A5F26">
              <w:rPr>
                <w:b/>
                <w:bCs/>
                <w:sz w:val="24"/>
                <w:lang w:bidi="ar-SA"/>
              </w:rPr>
              <w:fldChar w:fldCharType="separate"/>
            </w:r>
            <w:r w:rsidRPr="002A5F26">
              <w:rPr>
                <w:b/>
                <w:bCs/>
                <w:sz w:val="24"/>
                <w:lang w:bidi="ar-SA"/>
              </w:rPr>
              <w:t>4</w:t>
            </w:r>
            <w:r w:rsidRPr="002A5F26">
              <w:rPr>
                <w:b/>
                <w:bCs/>
                <w:sz w:val="24"/>
                <w:lang w:bidi="ar-SA"/>
              </w:rPr>
              <w:fldChar w:fldCharType="end"/>
            </w:r>
          </w:p>
        </w:sdtContent>
      </w:sdt>
    </w:sdtContent>
  </w:sdt>
  <w:p w14:paraId="46F3C58F" w14:textId="13A0B0FF" w:rsidR="00B92501" w:rsidRPr="002A5F26" w:rsidRDefault="00B92501" w:rsidP="002A5F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5718" w14:textId="77777777" w:rsidR="00C92452" w:rsidRPr="00C92452" w:rsidRDefault="00C92452" w:rsidP="00C92452">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03BDF68" w14:textId="77777777" w:rsidR="000D02A2" w:rsidRPr="00C92452" w:rsidRDefault="00C92452" w:rsidP="00C92452">
    <w:pPr>
      <w:pStyle w:val="Footer"/>
      <w:jc w:val="center"/>
    </w:pPr>
    <w:r w:rsidRPr="00C92452">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1F82" w14:textId="77777777" w:rsidR="00C96923" w:rsidRDefault="00C96923">
      <w:r>
        <w:separator/>
      </w:r>
    </w:p>
  </w:footnote>
  <w:footnote w:type="continuationSeparator" w:id="0">
    <w:p w14:paraId="53E7728F" w14:textId="77777777" w:rsidR="00C96923" w:rsidRDefault="00C96923">
      <w:r>
        <w:continuationSeparator/>
      </w:r>
    </w:p>
  </w:footnote>
  <w:footnote w:type="continuationNotice" w:id="1">
    <w:p w14:paraId="5A19EEEB" w14:textId="77777777" w:rsidR="00C96923" w:rsidRDefault="00C96923"/>
  </w:footnote>
  <w:footnote w:id="2">
    <w:p w14:paraId="071865BE" w14:textId="77777777" w:rsidR="00AF3E29" w:rsidRPr="00A21EAB" w:rsidRDefault="00AF3E29" w:rsidP="00AF3E29">
      <w:pPr>
        <w:pStyle w:val="FootnoteText"/>
        <w:rPr>
          <w:lang w:val="en-AU"/>
        </w:rPr>
      </w:pPr>
      <w:r>
        <w:rPr>
          <w:rStyle w:val="FootnoteReference"/>
        </w:rPr>
        <w:footnoteRef/>
      </w:r>
      <w:r>
        <w:t xml:space="preserve"> </w:t>
      </w:r>
      <w:hyperlink r:id="rId1" w:history="1">
        <w:r w:rsidRPr="00AF3E29">
          <w:rPr>
            <w:rStyle w:val="Hyperlink"/>
            <w:rFonts w:cs="Arial"/>
            <w:color w:val="2C5135"/>
            <w:sz w:val="16"/>
            <w:szCs w:val="16"/>
            <w:shd w:val="clear" w:color="auto" w:fill="FFFFFF"/>
          </w:rPr>
          <w:t>Policy guideline on infant formula products</w:t>
        </w:r>
      </w:hyperlink>
      <w:r w:rsidRPr="00AF3E29">
        <w:rPr>
          <w:rFonts w:cs="Arial"/>
          <w:sz w:val="16"/>
          <w:szCs w:val="16"/>
        </w:rPr>
        <w:t xml:space="preserve"> and</w:t>
      </w:r>
      <w:r w:rsidRPr="00AF3E29">
        <w:rPr>
          <w:rFonts w:cs="Arial"/>
          <w:sz w:val="16"/>
          <w:szCs w:val="16"/>
          <w:lang w:bidi="ar-SA"/>
        </w:rPr>
        <w:t xml:space="preserve"> </w:t>
      </w:r>
      <w:hyperlink r:id="rId2" w:history="1">
        <w:r w:rsidRPr="00AF3E29">
          <w:rPr>
            <w:rStyle w:val="Hyperlink"/>
            <w:rFonts w:cs="Arial"/>
            <w:color w:val="2C5135"/>
            <w:sz w:val="16"/>
            <w:szCs w:val="16"/>
            <w:shd w:val="clear" w:color="auto" w:fill="FFFFFF"/>
          </w:rPr>
          <w:t>Policy guideline on intent of Part 2.9 of the Food Standards Code - special purpose foods</w:t>
        </w:r>
      </w:hyperlink>
      <w:r w:rsidRPr="00AF3E29">
        <w:rPr>
          <w:rFonts w:cs="Arial"/>
          <w:sz w:val="16"/>
          <w:szCs w:val="16"/>
        </w:rPr>
        <w:t>.</w:t>
      </w:r>
    </w:p>
  </w:footnote>
  <w:footnote w:id="3">
    <w:p w14:paraId="15FCBD73" w14:textId="77777777" w:rsidR="00DC4753" w:rsidRPr="009147D1" w:rsidRDefault="00DC4753" w:rsidP="00DC4753">
      <w:pPr>
        <w:pStyle w:val="FootnoteText"/>
        <w:rPr>
          <w:lang w:val="en-AU"/>
        </w:rPr>
      </w:pPr>
      <w:r>
        <w:rPr>
          <w:rStyle w:val="FootnoteReference"/>
        </w:rPr>
        <w:footnoteRef/>
      </w:r>
      <w:r>
        <w:t xml:space="preserve"> </w:t>
      </w:r>
      <w:r w:rsidRPr="00D43DE4">
        <w:rPr>
          <w:sz w:val="16"/>
          <w:szCs w:val="16"/>
        </w:rPr>
        <w:t>If a food was packaged and labelled before 25 February 2024, that food may continue to be sold until 24 February 2026 if the food complies with either the previous Code requirements as in force before 25 February 2021, or the amended Code requirements that came into force on 25 February 2021.</w:t>
      </w:r>
    </w:p>
  </w:footnote>
  <w:footnote w:id="4">
    <w:p w14:paraId="1BFCAF09" w14:textId="3919696C" w:rsidR="00DC4753" w:rsidRPr="00D43DE4" w:rsidRDefault="00DC4753" w:rsidP="00DC4753">
      <w:pPr>
        <w:pStyle w:val="FootnoteText"/>
        <w:rPr>
          <w:sz w:val="18"/>
          <w:szCs w:val="18"/>
          <w:lang w:val="en-AU"/>
        </w:rPr>
      </w:pPr>
      <w:r>
        <w:rPr>
          <w:rStyle w:val="FootnoteReference"/>
        </w:rPr>
        <w:footnoteRef/>
      </w:r>
      <w:r>
        <w:t xml:space="preserve"> </w:t>
      </w:r>
      <w:r w:rsidRPr="00D43DE4">
        <w:rPr>
          <w:rFonts w:eastAsia="ArialMT" w:cs="Arial"/>
          <w:color w:val="000000"/>
          <w:sz w:val="16"/>
          <w:szCs w:val="16"/>
          <w:shd w:val="clear" w:color="auto" w:fill="FFFFFF" w:themeFill="background1"/>
          <w:lang w:eastAsia="en-GB" w:bidi="ar-SA"/>
        </w:rPr>
        <w:t xml:space="preserve">Currently under review by CCNFSDU. For further information, search on the </w:t>
      </w:r>
      <w:hyperlink r:id="rId3" w:history="1">
        <w:r w:rsidRPr="00B20874">
          <w:rPr>
            <w:rStyle w:val="Hyperlink"/>
            <w:rFonts w:eastAsia="ArialMT" w:cs="Arial"/>
            <w:sz w:val="16"/>
            <w:szCs w:val="16"/>
            <w:shd w:val="clear" w:color="auto" w:fill="FFFFFF" w:themeFill="background1"/>
            <w:lang w:eastAsia="en-GB" w:bidi="ar-SA"/>
          </w:rPr>
          <w:t>Codex Alimentarius website</w:t>
        </w:r>
      </w:hyperlink>
      <w:r w:rsidRPr="00D43DE4">
        <w:rPr>
          <w:rFonts w:eastAsia="ArialMT" w:cs="Arial"/>
          <w:color w:val="000000"/>
          <w:sz w:val="16"/>
          <w:szCs w:val="16"/>
          <w:lang w:eastAsia="en-GB" w:bidi="ar-SA"/>
        </w:rPr>
        <w:t>.</w:t>
      </w:r>
    </w:p>
  </w:footnote>
  <w:footnote w:id="5">
    <w:p w14:paraId="1A5C8094" w14:textId="174FBA75" w:rsidR="005A5F16" w:rsidRPr="00FB78F6" w:rsidRDefault="005A5F16">
      <w:pPr>
        <w:pStyle w:val="FootnoteText"/>
        <w:rPr>
          <w:lang w:val="en-AU"/>
        </w:rPr>
      </w:pPr>
      <w:r>
        <w:rPr>
          <w:rStyle w:val="FootnoteReference"/>
        </w:rPr>
        <w:footnoteRef/>
      </w:r>
      <w:r w:rsidR="00C1160A">
        <w:t xml:space="preserve"> </w:t>
      </w:r>
      <w:hyperlink r:id="rId4" w:history="1">
        <w:r w:rsidR="00C1160A" w:rsidRPr="00AD1F89">
          <w:rPr>
            <w:rStyle w:val="Hyperlink"/>
            <w:rFonts w:cs="Arial"/>
            <w:sz w:val="16"/>
            <w:szCs w:val="16"/>
            <w:shd w:val="clear" w:color="auto" w:fill="FFFFFF"/>
          </w:rPr>
          <w:t>FSANZ Record of views formed in response to inquiries Updated August 2022</w:t>
        </w:r>
      </w:hyperlink>
      <w:r w:rsidR="00C1160A" w:rsidRPr="00512384">
        <w:rPr>
          <w:rFonts w:cs="Arial"/>
          <w:sz w:val="16"/>
          <w:szCs w:val="16"/>
          <w:shd w:val="clear" w:color="auto" w:fill="FFFFFF"/>
        </w:rPr>
        <w:t xml:space="preserve"> </w:t>
      </w:r>
    </w:p>
  </w:footnote>
  <w:footnote w:id="6">
    <w:p w14:paraId="214A37A5" w14:textId="77777777" w:rsidR="00F0767F" w:rsidRPr="00B72C27" w:rsidRDefault="00F0767F" w:rsidP="00F0767F">
      <w:pPr>
        <w:pStyle w:val="FootnoteText"/>
        <w:rPr>
          <w:sz w:val="16"/>
          <w:szCs w:val="16"/>
        </w:rPr>
      </w:pPr>
      <w:r>
        <w:rPr>
          <w:rStyle w:val="FootnoteReference"/>
        </w:rPr>
        <w:footnoteRef/>
      </w:r>
      <w:r>
        <w:t xml:space="preserve"> </w:t>
      </w:r>
      <w:r w:rsidRPr="00B72C27">
        <w:rPr>
          <w:sz w:val="16"/>
          <w:szCs w:val="16"/>
        </w:rPr>
        <w:t xml:space="preserve">Definitions in Standards 1.1.2—8 and 1.1.2—12. </w:t>
      </w:r>
    </w:p>
  </w:footnote>
  <w:footnote w:id="7">
    <w:p w14:paraId="37458950" w14:textId="77777777" w:rsidR="00F0767F" w:rsidRDefault="00F0767F" w:rsidP="00F0767F">
      <w:pPr>
        <w:pStyle w:val="FootnoteText"/>
        <w:rPr>
          <w:rFonts w:cs="Arial"/>
          <w:szCs w:val="22"/>
          <w:lang w:val="en-AU"/>
        </w:rPr>
      </w:pPr>
      <w:r>
        <w:rPr>
          <w:rStyle w:val="FootnoteReference"/>
        </w:rPr>
        <w:footnoteRef/>
      </w:r>
      <w:r>
        <w:t xml:space="preserve"> </w:t>
      </w:r>
      <w:r w:rsidRPr="00B72C27">
        <w:rPr>
          <w:sz w:val="16"/>
          <w:szCs w:val="16"/>
        </w:rPr>
        <w:t>Novel foods are regulated by Standard 1.5.1 and Schedule 25, and nutritive substances by Part 2.9 and Schedules 17 and 29.</w:t>
      </w:r>
    </w:p>
  </w:footnote>
  <w:footnote w:id="8">
    <w:p w14:paraId="79C64B39" w14:textId="3ED45F4A" w:rsidR="000565A8" w:rsidRPr="00B3045B" w:rsidRDefault="000565A8" w:rsidP="000565A8">
      <w:pPr>
        <w:pStyle w:val="FootnoteText"/>
        <w:rPr>
          <w:lang w:val="en-AU"/>
        </w:rPr>
      </w:pPr>
      <w:r>
        <w:rPr>
          <w:rStyle w:val="FootnoteReference"/>
        </w:rPr>
        <w:footnoteRef/>
      </w:r>
      <w:r w:rsidRPr="00B72C27">
        <w:rPr>
          <w:sz w:val="16"/>
          <w:szCs w:val="16"/>
        </w:rPr>
        <w:t xml:space="preserve"> </w:t>
      </w:r>
      <w:hyperlink r:id="rId5" w:history="1">
        <w:r w:rsidRPr="00B72C27">
          <w:rPr>
            <w:rStyle w:val="Hyperlink"/>
            <w:sz w:val="16"/>
            <w:szCs w:val="16"/>
          </w:rPr>
          <w:t>Exclusivity of use for novel foods and nutritive substances (foodstandards.gov.au)</w:t>
        </w:r>
      </w:hyperlink>
    </w:p>
  </w:footnote>
  <w:footnote w:id="9">
    <w:p w14:paraId="3D47F4E1" w14:textId="2A219FD2" w:rsidR="00C1160A" w:rsidRPr="008A0881" w:rsidRDefault="00C1160A" w:rsidP="00CC2F1D">
      <w:pPr>
        <w:pStyle w:val="FootnoteText"/>
        <w:rPr>
          <w:lang w:val="en-AU"/>
        </w:rPr>
      </w:pPr>
      <w:r>
        <w:rPr>
          <w:rStyle w:val="FootnoteReference"/>
        </w:rPr>
        <w:footnoteRef/>
      </w:r>
      <w:r>
        <w:t xml:space="preserve"> </w:t>
      </w:r>
      <w:r w:rsidRPr="00B72C27">
        <w:rPr>
          <w:sz w:val="16"/>
          <w:szCs w:val="16"/>
        </w:rPr>
        <w:t xml:space="preserve">Ministerial Policy Guidelines are available for review here: </w:t>
      </w:r>
      <w:hyperlink r:id="rId6" w:history="1">
        <w:r w:rsidRPr="00B72C27">
          <w:rPr>
            <w:rStyle w:val="Hyperlink"/>
            <w:sz w:val="16"/>
            <w:szCs w:val="16"/>
          </w:rPr>
          <w:t>www.foodregulation.gov.au</w:t>
        </w:r>
      </w:hyperlink>
      <w:r w:rsidRPr="00B72C27">
        <w:rPr>
          <w:sz w:val="16"/>
          <w:szCs w:val="16"/>
        </w:rPr>
        <w:t xml:space="preserve">  </w:t>
      </w:r>
    </w:p>
  </w:footnote>
  <w:footnote w:id="10">
    <w:p w14:paraId="0C8A3E7F" w14:textId="77777777" w:rsidR="00C1160A" w:rsidRPr="009147D1" w:rsidRDefault="00C1160A" w:rsidP="00CC2F1D">
      <w:pPr>
        <w:pStyle w:val="FootnoteText"/>
        <w:rPr>
          <w:lang w:val="en-AU"/>
        </w:rPr>
      </w:pPr>
      <w:r>
        <w:rPr>
          <w:rStyle w:val="FootnoteReference"/>
        </w:rPr>
        <w:footnoteRef/>
      </w:r>
      <w:r>
        <w:t xml:space="preserve"> </w:t>
      </w:r>
      <w:r w:rsidRPr="003A5A9A">
        <w:rPr>
          <w:b/>
          <w:i/>
          <w:sz w:val="16"/>
          <w:szCs w:val="16"/>
          <w:lang w:val="en-AU"/>
        </w:rPr>
        <w:t>Required name</w:t>
      </w:r>
      <w:r w:rsidRPr="003A5A9A">
        <w:rPr>
          <w:sz w:val="16"/>
          <w:szCs w:val="16"/>
          <w:lang w:val="en-AU"/>
        </w:rPr>
        <w:t>, of a particular food, means the name declared by section 1.2.3—5 as the required name for that food for the purposes of Division 3 of Standard 1.2.3.</w:t>
      </w:r>
    </w:p>
  </w:footnote>
  <w:footnote w:id="11">
    <w:p w14:paraId="67A1E7A1" w14:textId="10EDD49C" w:rsidR="006E71BF" w:rsidRPr="00B3045B" w:rsidRDefault="006E71BF" w:rsidP="006E71BF">
      <w:pPr>
        <w:pStyle w:val="FootnoteText"/>
        <w:rPr>
          <w:lang w:val="en-AU"/>
        </w:rPr>
      </w:pPr>
      <w:r>
        <w:rPr>
          <w:rStyle w:val="FootnoteReference"/>
        </w:rPr>
        <w:footnoteRef/>
      </w:r>
      <w:r>
        <w:t xml:space="preserve"> </w:t>
      </w:r>
      <w:hyperlink r:id="rId7" w:history="1">
        <w:r w:rsidRPr="003A5A9A">
          <w:rPr>
            <w:rStyle w:val="Hyperlink"/>
            <w:sz w:val="16"/>
            <w:szCs w:val="16"/>
          </w:rPr>
          <w:t>Exclusivity of use for novel foods and nutritive substances (foodstandards.gov.au)</w:t>
        </w:r>
      </w:hyperlink>
    </w:p>
  </w:footnote>
  <w:footnote w:id="12">
    <w:p w14:paraId="56469552" w14:textId="37766A9C" w:rsidR="00FF3303" w:rsidRPr="0075405E" w:rsidRDefault="00FF3303" w:rsidP="00FF3303">
      <w:pPr>
        <w:pStyle w:val="FootnoteText"/>
        <w:rPr>
          <w:lang w:val="en-AU"/>
        </w:rPr>
      </w:pPr>
      <w:r>
        <w:rPr>
          <w:rStyle w:val="FootnoteReference"/>
        </w:rPr>
        <w:footnoteRef/>
      </w:r>
      <w:r>
        <w:t xml:space="preserve"> </w:t>
      </w:r>
      <w:hyperlink r:id="rId8" w:history="1">
        <w:r w:rsidR="00F03D82" w:rsidRPr="00AF3E29">
          <w:rPr>
            <w:rStyle w:val="Hyperlink"/>
            <w:rFonts w:cs="Arial"/>
            <w:color w:val="2C5135"/>
            <w:sz w:val="16"/>
            <w:szCs w:val="16"/>
            <w:shd w:val="clear" w:color="auto" w:fill="FFFFFF"/>
          </w:rPr>
          <w:t>Policy guideline on infant formula products</w:t>
        </w:r>
      </w:hyperlink>
      <w:r w:rsidR="00F03D82" w:rsidRPr="00AF3E29">
        <w:rPr>
          <w:rFonts w:cs="Arial"/>
          <w:sz w:val="16"/>
          <w:szCs w:val="16"/>
        </w:rPr>
        <w:t xml:space="preserve"> and</w:t>
      </w:r>
      <w:r w:rsidR="00F03D82" w:rsidRPr="00AF3E29">
        <w:rPr>
          <w:rFonts w:cs="Arial"/>
          <w:sz w:val="16"/>
          <w:szCs w:val="16"/>
          <w:lang w:bidi="ar-SA"/>
        </w:rPr>
        <w:t xml:space="preserve"> </w:t>
      </w:r>
      <w:hyperlink r:id="rId9" w:history="1">
        <w:r w:rsidR="00F03D82" w:rsidRPr="00AF3E29">
          <w:rPr>
            <w:rStyle w:val="Hyperlink"/>
            <w:rFonts w:cs="Arial"/>
            <w:color w:val="2C5135"/>
            <w:sz w:val="16"/>
            <w:szCs w:val="16"/>
            <w:shd w:val="clear" w:color="auto" w:fill="FFFFFF"/>
          </w:rPr>
          <w:t>Policy guideline on intent of Part 2.9 of the Food Standards Code - special purpose foods</w:t>
        </w:r>
      </w:hyperlink>
      <w:r w:rsidR="00F03D82" w:rsidRPr="00AF3E29">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1AC42" w14:textId="77777777" w:rsidR="00C92452" w:rsidRPr="00C92452" w:rsidRDefault="00C92452" w:rsidP="00C92452">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C92452">
      <w:rPr>
        <w:rFonts w:ascii="Calibri" w:hAnsi="Calibri" w:cs="Calibri"/>
        <w:b/>
        <w:color w:val="F00000"/>
        <w:sz w:val="24"/>
      </w:rPr>
      <w:t>OFFICIAL</w:t>
    </w:r>
  </w:p>
  <w:p w14:paraId="0E6A42CF" w14:textId="77777777" w:rsidR="000D02A2" w:rsidRPr="00C92452" w:rsidRDefault="00C92452" w:rsidP="00C92452">
    <w:pPr>
      <w:pStyle w:val="Header"/>
      <w:jc w:val="center"/>
    </w:pPr>
    <w:r w:rsidRPr="00C92452">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1B8" w14:textId="1D93192C" w:rsidR="00C92452" w:rsidRPr="002A5F26" w:rsidRDefault="00C92452" w:rsidP="00C11513">
    <w:pPr>
      <w:pStyle w:val="Header"/>
      <w:rPr>
        <w:rFonts w:cs="Arial"/>
        <w:b/>
        <w:color w:val="F00000"/>
        <w:szCs w:val="22"/>
      </w:rPr>
    </w:pPr>
    <w:r>
      <w:fldChar w:fldCharType="begin" w:fldLock="1"/>
    </w:r>
    <w:r>
      <w:instrText xml:space="preserve"> DOCPROPERTY bjHeaderBothDocProperty \* MERGEFORMAT </w:instrText>
    </w:r>
    <w:r>
      <w:fldChar w:fldCharType="separate"/>
    </w:r>
  </w:p>
  <w:p w14:paraId="08BAA6E9" w14:textId="77777777" w:rsidR="00B92501" w:rsidRPr="00C92452" w:rsidRDefault="00C92452" w:rsidP="00C92452">
    <w:pPr>
      <w:pStyle w:val="Header"/>
      <w:jc w:val="center"/>
    </w:pPr>
    <w:r w:rsidRPr="00C92452">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457C" w14:textId="77777777" w:rsidR="00C92452" w:rsidRPr="00C92452" w:rsidRDefault="00C92452" w:rsidP="00C92452">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C92452">
      <w:rPr>
        <w:rFonts w:ascii="Calibri" w:hAnsi="Calibri" w:cs="Calibri"/>
        <w:b/>
        <w:bCs/>
        <w:color w:val="F00000"/>
        <w:sz w:val="24"/>
      </w:rPr>
      <w:t>OFFICIAL</w:t>
    </w:r>
  </w:p>
  <w:p w14:paraId="087A8163" w14:textId="77777777" w:rsidR="00C92452" w:rsidRDefault="00C92452" w:rsidP="00C92452">
    <w:pPr>
      <w:pStyle w:val="Header"/>
      <w:jc w:val="center"/>
      <w:rPr>
        <w:b/>
        <w:bCs/>
      </w:rPr>
    </w:pPr>
    <w:r w:rsidRPr="00C92452">
      <w:rPr>
        <w:rFonts w:ascii="Calibri" w:hAnsi="Calibri" w:cs="Calibri"/>
        <w:b/>
        <w:bCs/>
        <w:color w:val="F00000"/>
        <w:sz w:val="24"/>
      </w:rPr>
      <w:t xml:space="preserve"> </w:t>
    </w:r>
    <w:r>
      <w:rPr>
        <w:b/>
        <w:bCs/>
      </w:rPr>
      <w:fldChar w:fldCharType="end"/>
    </w:r>
  </w:p>
  <w:p w14:paraId="5EC2768C" w14:textId="77777777" w:rsidR="00B92501" w:rsidRDefault="00B92501">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73HkLvklSpyYXI" int2:id="p9VL7y5u">
      <int2:state int2:value="Rejected" int2:type="LegacyProofing"/>
    </int2:textHash>
    <int2:textHash int2:hashCode="9QwPNLrfkukNz+" int2:id="hGwaGmjk">
      <int2:state int2:value="Rejected" int2:type="LegacyProofing"/>
    </int2:textHash>
    <int2:textHash int2:hashCode="BC3EUS+j05HFFw" int2:id="OtRG2R3V">
      <int2:state int2:value="Rejected" int2:type="LegacyProofing"/>
    </int2:textHash>
    <int2:textHash int2:hashCode="Y2a+V35oypeKfN" int2:id="IbYP74LN">
      <int2:state int2:value="Rejected" int2:type="LegacyProofing"/>
    </int2:textHash>
    <int2:textHash int2:hashCode="ovm/Tib/13Qd/N" int2:id="MkwpgSW9">
      <int2:state int2:value="Rejected" int2:type="LegacyProofing"/>
    </int2:textHash>
    <int2:textHash int2:hashCode="ymQVl2t8Khng6U" int2:id="TB36rFyi">
      <int2:state int2:value="Rejected" int2:type="LegacyProofing"/>
    </int2:textHash>
    <int2:textHash int2:hashCode="A6CJqaKhSyACnn" int2:id="dtO4z3BB">
      <int2:state int2:value="Rejected" int2:type="LegacyProofing"/>
    </int2:textHash>
    <int2:textHash int2:hashCode="ZFWSLE0TvrxN80" int2:id="AOKsJKdY">
      <int2:state int2:value="Rejected" int2:type="LegacyProofing"/>
    </int2:textHash>
    <int2:textHash int2:hashCode="ESk7Ojc+UIFFUa" int2:id="8KwTgRI9">
      <int2:state int2:value="Rejected" int2:type="LegacyProofing"/>
    </int2:textHash>
    <int2:textHash int2:hashCode="Zx1g9I6T8hst8X" int2:id="nxzrEfak">
      <int2:state int2:value="Rejected" int2:type="LegacyProofing"/>
    </int2:textHash>
    <int2:textHash int2:hashCode="DUKosDIet+9wax" int2:id="Yj7KImbY">
      <int2:state int2:value="Rejected" int2:type="LegacyProofing"/>
    </int2:textHash>
    <int2:textHash int2:hashCode="ioXAbE66irpzOk" int2:id="EZQrCSl1">
      <int2:state int2:value="Rejected" int2:type="LegacyProofing"/>
    </int2:textHash>
    <int2:textHash int2:hashCode="L9oIDFfeaRtpYk" int2:id="WpyD5khX">
      <int2:state int2:value="Rejected" int2:type="LegacyProofing"/>
    </int2:textHash>
    <int2:textHash int2:hashCode="0dR5CsDUVjoE4L" int2:id="3zIzIoaa">
      <int2:state int2:value="Rejected" int2:type="LegacyProofing"/>
    </int2:textHash>
    <int2:textHash int2:hashCode="p8Zk7p7/WKhcTk" int2:id="lWTFFhp2">
      <int2:state int2:value="Rejected" int2:type="LegacyProofing"/>
    </int2:textHash>
    <int2:textHash int2:hashCode="z2He0oFMfZ6Xem" int2:id="2DVnubmt">
      <int2:state int2:value="Rejected" int2:type="LegacyProofing"/>
    </int2:textHash>
    <int2:textHash int2:hashCode="kLGiszRKfSQ7sA" int2:id="2DFLQ9sD">
      <int2:state int2:value="Rejected" int2:type="LegacyProofing"/>
    </int2:textHash>
    <int2:textHash int2:hashCode="ptTIHxR+CLTuGp" int2:id="b71jcks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3B8"/>
    <w:multiLevelType w:val="hybridMultilevel"/>
    <w:tmpl w:val="A5E8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64FE6"/>
    <w:multiLevelType w:val="hybridMultilevel"/>
    <w:tmpl w:val="D020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43072"/>
    <w:multiLevelType w:val="hybridMultilevel"/>
    <w:tmpl w:val="7F52CB48"/>
    <w:lvl w:ilvl="0" w:tplc="9BE428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79C0BC"/>
    <w:multiLevelType w:val="hybridMultilevel"/>
    <w:tmpl w:val="FFFFFFFF"/>
    <w:lvl w:ilvl="0" w:tplc="0728C678">
      <w:start w:val="1"/>
      <w:numFmt w:val="bullet"/>
      <w:lvlText w:val=""/>
      <w:lvlJc w:val="left"/>
      <w:pPr>
        <w:ind w:left="720" w:hanging="360"/>
      </w:pPr>
      <w:rPr>
        <w:rFonts w:ascii="Symbol" w:hAnsi="Symbol" w:hint="default"/>
      </w:rPr>
    </w:lvl>
    <w:lvl w:ilvl="1" w:tplc="65F24A98">
      <w:start w:val="1"/>
      <w:numFmt w:val="bullet"/>
      <w:lvlText w:val="o"/>
      <w:lvlJc w:val="left"/>
      <w:pPr>
        <w:ind w:left="1440" w:hanging="360"/>
      </w:pPr>
      <w:rPr>
        <w:rFonts w:ascii="Courier New" w:hAnsi="Courier New" w:hint="default"/>
      </w:rPr>
    </w:lvl>
    <w:lvl w:ilvl="2" w:tplc="05E0CA24">
      <w:start w:val="1"/>
      <w:numFmt w:val="bullet"/>
      <w:lvlText w:val=""/>
      <w:lvlJc w:val="left"/>
      <w:pPr>
        <w:ind w:left="2160" w:hanging="360"/>
      </w:pPr>
      <w:rPr>
        <w:rFonts w:ascii="Wingdings" w:hAnsi="Wingdings" w:hint="default"/>
      </w:rPr>
    </w:lvl>
    <w:lvl w:ilvl="3" w:tplc="59E875B6">
      <w:start w:val="1"/>
      <w:numFmt w:val="bullet"/>
      <w:lvlText w:val=""/>
      <w:lvlJc w:val="left"/>
      <w:pPr>
        <w:ind w:left="2880" w:hanging="360"/>
      </w:pPr>
      <w:rPr>
        <w:rFonts w:ascii="Symbol" w:hAnsi="Symbol" w:hint="default"/>
      </w:rPr>
    </w:lvl>
    <w:lvl w:ilvl="4" w:tplc="5D448D54">
      <w:start w:val="1"/>
      <w:numFmt w:val="bullet"/>
      <w:lvlText w:val="o"/>
      <w:lvlJc w:val="left"/>
      <w:pPr>
        <w:ind w:left="3600" w:hanging="360"/>
      </w:pPr>
      <w:rPr>
        <w:rFonts w:ascii="Courier New" w:hAnsi="Courier New" w:hint="default"/>
      </w:rPr>
    </w:lvl>
    <w:lvl w:ilvl="5" w:tplc="65526FCC">
      <w:start w:val="1"/>
      <w:numFmt w:val="bullet"/>
      <w:lvlText w:val=""/>
      <w:lvlJc w:val="left"/>
      <w:pPr>
        <w:ind w:left="4320" w:hanging="360"/>
      </w:pPr>
      <w:rPr>
        <w:rFonts w:ascii="Wingdings" w:hAnsi="Wingdings" w:hint="default"/>
      </w:rPr>
    </w:lvl>
    <w:lvl w:ilvl="6" w:tplc="4B8CAE30">
      <w:start w:val="1"/>
      <w:numFmt w:val="bullet"/>
      <w:lvlText w:val=""/>
      <w:lvlJc w:val="left"/>
      <w:pPr>
        <w:ind w:left="5040" w:hanging="360"/>
      </w:pPr>
      <w:rPr>
        <w:rFonts w:ascii="Symbol" w:hAnsi="Symbol" w:hint="default"/>
      </w:rPr>
    </w:lvl>
    <w:lvl w:ilvl="7" w:tplc="F24C15BC">
      <w:start w:val="1"/>
      <w:numFmt w:val="bullet"/>
      <w:lvlText w:val="o"/>
      <w:lvlJc w:val="left"/>
      <w:pPr>
        <w:ind w:left="5760" w:hanging="360"/>
      </w:pPr>
      <w:rPr>
        <w:rFonts w:ascii="Courier New" w:hAnsi="Courier New" w:hint="default"/>
      </w:rPr>
    </w:lvl>
    <w:lvl w:ilvl="8" w:tplc="20887AF6">
      <w:start w:val="1"/>
      <w:numFmt w:val="bullet"/>
      <w:lvlText w:val=""/>
      <w:lvlJc w:val="left"/>
      <w:pPr>
        <w:ind w:left="6480" w:hanging="360"/>
      </w:pPr>
      <w:rPr>
        <w:rFonts w:ascii="Wingdings" w:hAnsi="Wingdings" w:hint="default"/>
      </w:rPr>
    </w:lvl>
  </w:abstractNum>
  <w:abstractNum w:abstractNumId="4" w15:restartNumberingAfterBreak="0">
    <w:nsid w:val="05D7428D"/>
    <w:multiLevelType w:val="hybridMultilevel"/>
    <w:tmpl w:val="CCE88794"/>
    <w:lvl w:ilvl="0" w:tplc="1652AE18">
      <w:start w:val="1"/>
      <w:numFmt w:val="lowerLetter"/>
      <w:lvlText w:val="(%1)"/>
      <w:lvlJc w:val="left"/>
      <w:pPr>
        <w:ind w:left="2277" w:hanging="576"/>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5" w15:restartNumberingAfterBreak="0">
    <w:nsid w:val="06052F23"/>
    <w:multiLevelType w:val="hybridMultilevel"/>
    <w:tmpl w:val="8DEE6D4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90290F"/>
    <w:multiLevelType w:val="hybridMultilevel"/>
    <w:tmpl w:val="D774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0FD048DE"/>
    <w:multiLevelType w:val="hybridMultilevel"/>
    <w:tmpl w:val="70C6C4B4"/>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F223BA"/>
    <w:multiLevelType w:val="hybridMultilevel"/>
    <w:tmpl w:val="AC7E0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164CF9"/>
    <w:multiLevelType w:val="hybridMultilevel"/>
    <w:tmpl w:val="79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9FC54"/>
    <w:multiLevelType w:val="hybridMultilevel"/>
    <w:tmpl w:val="84E23F56"/>
    <w:lvl w:ilvl="0" w:tplc="1F264FCC">
      <w:start w:val="1"/>
      <w:numFmt w:val="bullet"/>
      <w:lvlText w:val=""/>
      <w:lvlJc w:val="left"/>
      <w:pPr>
        <w:ind w:left="720" w:hanging="360"/>
      </w:pPr>
      <w:rPr>
        <w:rFonts w:ascii="Symbol" w:hAnsi="Symbol" w:hint="default"/>
      </w:rPr>
    </w:lvl>
    <w:lvl w:ilvl="1" w:tplc="CF80FC9C">
      <w:start w:val="1"/>
      <w:numFmt w:val="bullet"/>
      <w:lvlText w:val="o"/>
      <w:lvlJc w:val="left"/>
      <w:pPr>
        <w:ind w:left="1440" w:hanging="360"/>
      </w:pPr>
      <w:rPr>
        <w:rFonts w:ascii="Courier New" w:hAnsi="Courier New" w:hint="default"/>
      </w:rPr>
    </w:lvl>
    <w:lvl w:ilvl="2" w:tplc="B8868A64">
      <w:start w:val="1"/>
      <w:numFmt w:val="bullet"/>
      <w:lvlText w:val=""/>
      <w:lvlJc w:val="left"/>
      <w:pPr>
        <w:ind w:left="2160" w:hanging="360"/>
      </w:pPr>
      <w:rPr>
        <w:rFonts w:ascii="Wingdings" w:hAnsi="Wingdings" w:hint="default"/>
      </w:rPr>
    </w:lvl>
    <w:lvl w:ilvl="3" w:tplc="C9C28CC2">
      <w:start w:val="1"/>
      <w:numFmt w:val="bullet"/>
      <w:lvlText w:val=""/>
      <w:lvlJc w:val="left"/>
      <w:pPr>
        <w:ind w:left="2880" w:hanging="360"/>
      </w:pPr>
      <w:rPr>
        <w:rFonts w:ascii="Symbol" w:hAnsi="Symbol" w:hint="default"/>
      </w:rPr>
    </w:lvl>
    <w:lvl w:ilvl="4" w:tplc="6366B57C">
      <w:start w:val="1"/>
      <w:numFmt w:val="bullet"/>
      <w:lvlText w:val="o"/>
      <w:lvlJc w:val="left"/>
      <w:pPr>
        <w:ind w:left="3600" w:hanging="360"/>
      </w:pPr>
      <w:rPr>
        <w:rFonts w:ascii="Courier New" w:hAnsi="Courier New" w:hint="default"/>
      </w:rPr>
    </w:lvl>
    <w:lvl w:ilvl="5" w:tplc="CC300A1C">
      <w:start w:val="1"/>
      <w:numFmt w:val="bullet"/>
      <w:lvlText w:val=""/>
      <w:lvlJc w:val="left"/>
      <w:pPr>
        <w:ind w:left="4320" w:hanging="360"/>
      </w:pPr>
      <w:rPr>
        <w:rFonts w:ascii="Wingdings" w:hAnsi="Wingdings" w:hint="default"/>
      </w:rPr>
    </w:lvl>
    <w:lvl w:ilvl="6" w:tplc="420C1674">
      <w:start w:val="1"/>
      <w:numFmt w:val="bullet"/>
      <w:lvlText w:val=""/>
      <w:lvlJc w:val="left"/>
      <w:pPr>
        <w:ind w:left="5040" w:hanging="360"/>
      </w:pPr>
      <w:rPr>
        <w:rFonts w:ascii="Symbol" w:hAnsi="Symbol" w:hint="default"/>
      </w:rPr>
    </w:lvl>
    <w:lvl w:ilvl="7" w:tplc="E4AE8D76">
      <w:start w:val="1"/>
      <w:numFmt w:val="bullet"/>
      <w:lvlText w:val="o"/>
      <w:lvlJc w:val="left"/>
      <w:pPr>
        <w:ind w:left="5760" w:hanging="360"/>
      </w:pPr>
      <w:rPr>
        <w:rFonts w:ascii="Courier New" w:hAnsi="Courier New" w:hint="default"/>
      </w:rPr>
    </w:lvl>
    <w:lvl w:ilvl="8" w:tplc="555C0360">
      <w:start w:val="1"/>
      <w:numFmt w:val="bullet"/>
      <w:lvlText w:val=""/>
      <w:lvlJc w:val="left"/>
      <w:pPr>
        <w:ind w:left="6480" w:hanging="360"/>
      </w:pPr>
      <w:rPr>
        <w:rFonts w:ascii="Wingdings" w:hAnsi="Wingdings" w:hint="default"/>
      </w:rPr>
    </w:lvl>
  </w:abstractNum>
  <w:abstractNum w:abstractNumId="12" w15:restartNumberingAfterBreak="0">
    <w:nsid w:val="1CD269DC"/>
    <w:multiLevelType w:val="hybridMultilevel"/>
    <w:tmpl w:val="CC80E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0924FB"/>
    <w:multiLevelType w:val="hybridMultilevel"/>
    <w:tmpl w:val="E5CEA30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B2326"/>
    <w:multiLevelType w:val="hybridMultilevel"/>
    <w:tmpl w:val="551CA518"/>
    <w:lvl w:ilvl="0" w:tplc="287EF410">
      <w:start w:val="1"/>
      <w:numFmt w:val="decimal"/>
      <w:lvlText w:val="%1."/>
      <w:lvlJc w:val="left"/>
      <w:pPr>
        <w:ind w:left="720" w:hanging="360"/>
      </w:pPr>
    </w:lvl>
    <w:lvl w:ilvl="1" w:tplc="9A9E21FA">
      <w:start w:val="1"/>
      <w:numFmt w:val="lowerLetter"/>
      <w:lvlText w:val="%2."/>
      <w:lvlJc w:val="left"/>
      <w:pPr>
        <w:ind w:left="1440" w:hanging="360"/>
      </w:pPr>
    </w:lvl>
    <w:lvl w:ilvl="2" w:tplc="CD5855D0">
      <w:start w:val="1"/>
      <w:numFmt w:val="lowerRoman"/>
      <w:lvlText w:val="%3."/>
      <w:lvlJc w:val="right"/>
      <w:pPr>
        <w:ind w:left="2160" w:hanging="180"/>
      </w:pPr>
    </w:lvl>
    <w:lvl w:ilvl="3" w:tplc="61A68DF0">
      <w:start w:val="1"/>
      <w:numFmt w:val="decimal"/>
      <w:lvlText w:val="%4."/>
      <w:lvlJc w:val="left"/>
      <w:pPr>
        <w:ind w:left="2880" w:hanging="360"/>
      </w:pPr>
    </w:lvl>
    <w:lvl w:ilvl="4" w:tplc="A950E0E6">
      <w:start w:val="1"/>
      <w:numFmt w:val="lowerLetter"/>
      <w:lvlText w:val="%5."/>
      <w:lvlJc w:val="left"/>
      <w:pPr>
        <w:ind w:left="3600" w:hanging="360"/>
      </w:pPr>
    </w:lvl>
    <w:lvl w:ilvl="5" w:tplc="707251C0">
      <w:start w:val="1"/>
      <w:numFmt w:val="lowerRoman"/>
      <w:lvlText w:val="%6."/>
      <w:lvlJc w:val="right"/>
      <w:pPr>
        <w:ind w:left="4320" w:hanging="180"/>
      </w:pPr>
    </w:lvl>
    <w:lvl w:ilvl="6" w:tplc="A912A478">
      <w:start w:val="1"/>
      <w:numFmt w:val="decimal"/>
      <w:lvlText w:val="%7."/>
      <w:lvlJc w:val="left"/>
      <w:pPr>
        <w:ind w:left="5040" w:hanging="360"/>
      </w:pPr>
    </w:lvl>
    <w:lvl w:ilvl="7" w:tplc="1A5204DC">
      <w:start w:val="1"/>
      <w:numFmt w:val="lowerLetter"/>
      <w:lvlText w:val="%8."/>
      <w:lvlJc w:val="left"/>
      <w:pPr>
        <w:ind w:left="5760" w:hanging="360"/>
      </w:pPr>
    </w:lvl>
    <w:lvl w:ilvl="8" w:tplc="A8262A16">
      <w:start w:val="1"/>
      <w:numFmt w:val="lowerRoman"/>
      <w:lvlText w:val="%9."/>
      <w:lvlJc w:val="right"/>
      <w:pPr>
        <w:ind w:left="6480" w:hanging="180"/>
      </w:pPr>
    </w:lvl>
  </w:abstractNum>
  <w:abstractNum w:abstractNumId="15" w15:restartNumberingAfterBreak="0">
    <w:nsid w:val="21BD0007"/>
    <w:multiLevelType w:val="hybridMultilevel"/>
    <w:tmpl w:val="C52CBCB4"/>
    <w:lvl w:ilvl="0" w:tplc="05BA2F40">
      <w:start w:val="1"/>
      <w:numFmt w:val="bullet"/>
      <w:lvlText w:val=""/>
      <w:lvlJc w:val="left"/>
      <w:pPr>
        <w:ind w:left="170" w:hanging="170"/>
      </w:pPr>
      <w:rPr>
        <w:rFonts w:ascii="Symbol" w:hAnsi="Symbol" w:hint="default"/>
        <w:spacing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1630BD"/>
    <w:multiLevelType w:val="hybridMultilevel"/>
    <w:tmpl w:val="360CDA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7FA4F78"/>
    <w:multiLevelType w:val="hybridMultilevel"/>
    <w:tmpl w:val="D9F066C6"/>
    <w:lvl w:ilvl="0" w:tplc="EA02F8CE">
      <w:start w:val="1"/>
      <w:numFmt w:val="bullet"/>
      <w:lvlText w:val=""/>
      <w:lvlJc w:val="left"/>
      <w:pPr>
        <w:ind w:left="360" w:hanging="360"/>
      </w:pPr>
      <w:rPr>
        <w:rFonts w:ascii="Symbol" w:hAnsi="Symbol" w:hint="default"/>
        <w:spacing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0724D37"/>
    <w:multiLevelType w:val="hybridMultilevel"/>
    <w:tmpl w:val="CF8018C8"/>
    <w:lvl w:ilvl="0" w:tplc="F1BA0EBA">
      <w:start w:val="1"/>
      <w:numFmt w:val="lowerLetter"/>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1A4235F"/>
    <w:multiLevelType w:val="hybridMultilevel"/>
    <w:tmpl w:val="408EFAC2"/>
    <w:lvl w:ilvl="0" w:tplc="740089A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FA5582"/>
    <w:multiLevelType w:val="hybridMultilevel"/>
    <w:tmpl w:val="47BC8F2A"/>
    <w:lvl w:ilvl="0" w:tplc="08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4294CD5"/>
    <w:multiLevelType w:val="hybridMultilevel"/>
    <w:tmpl w:val="115A0424"/>
    <w:lvl w:ilvl="0" w:tplc="F8C08008">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4" w15:restartNumberingAfterBreak="0">
    <w:nsid w:val="36791019"/>
    <w:multiLevelType w:val="hybridMultilevel"/>
    <w:tmpl w:val="83909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173979"/>
    <w:multiLevelType w:val="hybridMultilevel"/>
    <w:tmpl w:val="1102DFA8"/>
    <w:lvl w:ilvl="0" w:tplc="08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D72DAA"/>
    <w:multiLevelType w:val="hybridMultilevel"/>
    <w:tmpl w:val="FFFFFFFF"/>
    <w:lvl w:ilvl="0" w:tplc="78E68862">
      <w:start w:val="1"/>
      <w:numFmt w:val="bullet"/>
      <w:lvlText w:val=""/>
      <w:lvlJc w:val="left"/>
      <w:pPr>
        <w:ind w:left="720" w:hanging="360"/>
      </w:pPr>
      <w:rPr>
        <w:rFonts w:ascii="Symbol" w:hAnsi="Symbol" w:hint="default"/>
      </w:rPr>
    </w:lvl>
    <w:lvl w:ilvl="1" w:tplc="C006412C">
      <w:start w:val="1"/>
      <w:numFmt w:val="bullet"/>
      <w:lvlText w:val="o"/>
      <w:lvlJc w:val="left"/>
      <w:pPr>
        <w:ind w:left="1440" w:hanging="360"/>
      </w:pPr>
      <w:rPr>
        <w:rFonts w:ascii="Courier New" w:hAnsi="Courier New" w:hint="default"/>
      </w:rPr>
    </w:lvl>
    <w:lvl w:ilvl="2" w:tplc="8FD0A3EA">
      <w:start w:val="1"/>
      <w:numFmt w:val="bullet"/>
      <w:lvlText w:val=""/>
      <w:lvlJc w:val="left"/>
      <w:pPr>
        <w:ind w:left="2160" w:hanging="360"/>
      </w:pPr>
      <w:rPr>
        <w:rFonts w:ascii="Wingdings" w:hAnsi="Wingdings" w:hint="default"/>
      </w:rPr>
    </w:lvl>
    <w:lvl w:ilvl="3" w:tplc="E1EA6D4C">
      <w:start w:val="1"/>
      <w:numFmt w:val="bullet"/>
      <w:lvlText w:val=""/>
      <w:lvlJc w:val="left"/>
      <w:pPr>
        <w:ind w:left="2880" w:hanging="360"/>
      </w:pPr>
      <w:rPr>
        <w:rFonts w:ascii="Symbol" w:hAnsi="Symbol" w:hint="default"/>
      </w:rPr>
    </w:lvl>
    <w:lvl w:ilvl="4" w:tplc="6EA88FE2">
      <w:start w:val="1"/>
      <w:numFmt w:val="bullet"/>
      <w:lvlText w:val="o"/>
      <w:lvlJc w:val="left"/>
      <w:pPr>
        <w:ind w:left="3600" w:hanging="360"/>
      </w:pPr>
      <w:rPr>
        <w:rFonts w:ascii="Courier New" w:hAnsi="Courier New" w:hint="default"/>
      </w:rPr>
    </w:lvl>
    <w:lvl w:ilvl="5" w:tplc="32DEB66C">
      <w:start w:val="1"/>
      <w:numFmt w:val="bullet"/>
      <w:lvlText w:val=""/>
      <w:lvlJc w:val="left"/>
      <w:pPr>
        <w:ind w:left="4320" w:hanging="360"/>
      </w:pPr>
      <w:rPr>
        <w:rFonts w:ascii="Wingdings" w:hAnsi="Wingdings" w:hint="default"/>
      </w:rPr>
    </w:lvl>
    <w:lvl w:ilvl="6" w:tplc="D9D2FD6E">
      <w:start w:val="1"/>
      <w:numFmt w:val="bullet"/>
      <w:lvlText w:val=""/>
      <w:lvlJc w:val="left"/>
      <w:pPr>
        <w:ind w:left="5040" w:hanging="360"/>
      </w:pPr>
      <w:rPr>
        <w:rFonts w:ascii="Symbol" w:hAnsi="Symbol" w:hint="default"/>
      </w:rPr>
    </w:lvl>
    <w:lvl w:ilvl="7" w:tplc="02943B82">
      <w:start w:val="1"/>
      <w:numFmt w:val="bullet"/>
      <w:lvlText w:val="o"/>
      <w:lvlJc w:val="left"/>
      <w:pPr>
        <w:ind w:left="5760" w:hanging="360"/>
      </w:pPr>
      <w:rPr>
        <w:rFonts w:ascii="Courier New" w:hAnsi="Courier New" w:hint="default"/>
      </w:rPr>
    </w:lvl>
    <w:lvl w:ilvl="8" w:tplc="4754D5B2">
      <w:start w:val="1"/>
      <w:numFmt w:val="bullet"/>
      <w:lvlText w:val=""/>
      <w:lvlJc w:val="left"/>
      <w:pPr>
        <w:ind w:left="6480" w:hanging="360"/>
      </w:pPr>
      <w:rPr>
        <w:rFonts w:ascii="Wingdings" w:hAnsi="Wingdings" w:hint="default"/>
      </w:rPr>
    </w:lvl>
  </w:abstractNum>
  <w:abstractNum w:abstractNumId="27" w15:restartNumberingAfterBreak="0">
    <w:nsid w:val="3A8D72C6"/>
    <w:multiLevelType w:val="hybridMultilevel"/>
    <w:tmpl w:val="4E3498D0"/>
    <w:lvl w:ilvl="0" w:tplc="EA02F8CE">
      <w:start w:val="1"/>
      <w:numFmt w:val="bullet"/>
      <w:lvlText w:val=""/>
      <w:lvlJc w:val="left"/>
      <w:pPr>
        <w:ind w:left="360" w:hanging="360"/>
      </w:pPr>
      <w:rPr>
        <w:rFonts w:ascii="Symbol" w:hAnsi="Symbol" w:hint="default"/>
        <w:spacing w:val="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B236D15"/>
    <w:multiLevelType w:val="hybridMultilevel"/>
    <w:tmpl w:val="F59603C0"/>
    <w:lvl w:ilvl="0" w:tplc="FCC0F9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902532"/>
    <w:multiLevelType w:val="hybridMultilevel"/>
    <w:tmpl w:val="5B56903A"/>
    <w:lvl w:ilvl="0" w:tplc="B188451A">
      <w:start w:val="7"/>
      <w:numFmt w:val="lowerLetter"/>
      <w:lvlText w:val="(%1)"/>
      <w:lvlJc w:val="left"/>
      <w:pPr>
        <w:ind w:left="2136" w:hanging="576"/>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0" w15:restartNumberingAfterBreak="0">
    <w:nsid w:val="3E5035BC"/>
    <w:multiLevelType w:val="hybridMultilevel"/>
    <w:tmpl w:val="5EBCCC90"/>
    <w:lvl w:ilvl="0" w:tplc="EEB4217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806725"/>
    <w:multiLevelType w:val="hybridMultilevel"/>
    <w:tmpl w:val="360CD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41B85FE0"/>
    <w:multiLevelType w:val="hybridMultilevel"/>
    <w:tmpl w:val="CCD8EF4A"/>
    <w:lvl w:ilvl="0" w:tplc="EA02F8CE">
      <w:start w:val="1"/>
      <w:numFmt w:val="bullet"/>
      <w:lvlText w:val=""/>
      <w:lvlJc w:val="left"/>
      <w:pPr>
        <w:ind w:left="360" w:hanging="360"/>
      </w:pPr>
      <w:rPr>
        <w:rFonts w:ascii="Symbol" w:hAnsi="Symbol" w:hint="default"/>
        <w:spacing w:val="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37B7D8D"/>
    <w:multiLevelType w:val="hybridMultilevel"/>
    <w:tmpl w:val="9FFC1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343956"/>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6" w15:restartNumberingAfterBreak="0">
    <w:nsid w:val="4816307D"/>
    <w:multiLevelType w:val="hybridMultilevel"/>
    <w:tmpl w:val="C1962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8B33990"/>
    <w:multiLevelType w:val="hybridMultilevel"/>
    <w:tmpl w:val="64EAE4CE"/>
    <w:lvl w:ilvl="0" w:tplc="097C3A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ABF535E"/>
    <w:multiLevelType w:val="hybridMultilevel"/>
    <w:tmpl w:val="24D675F6"/>
    <w:lvl w:ilvl="0" w:tplc="FFFFFFFF">
      <w:start w:val="1"/>
      <w:numFmt w:val="bullet"/>
      <w:lvlText w:val=""/>
      <w:lvlJc w:val="left"/>
      <w:pPr>
        <w:ind w:left="720" w:hanging="360"/>
      </w:pPr>
      <w:rPr>
        <w:rFonts w:ascii="Symbol" w:hAnsi="Symbol" w:hint="default"/>
      </w:rPr>
    </w:lvl>
    <w:lvl w:ilvl="1" w:tplc="EEB4217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C9B2CBC"/>
    <w:multiLevelType w:val="hybridMultilevel"/>
    <w:tmpl w:val="C902FA4C"/>
    <w:lvl w:ilvl="0" w:tplc="08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A62CF2"/>
    <w:multiLevelType w:val="hybridMultilevel"/>
    <w:tmpl w:val="118A2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2A253BE"/>
    <w:multiLevelType w:val="hybridMultilevel"/>
    <w:tmpl w:val="E7008C58"/>
    <w:lvl w:ilvl="0" w:tplc="EA02F8CE">
      <w:start w:val="1"/>
      <w:numFmt w:val="bullet"/>
      <w:lvlText w:val=""/>
      <w:lvlJc w:val="left"/>
      <w:pPr>
        <w:ind w:left="360" w:hanging="360"/>
      </w:pPr>
      <w:rPr>
        <w:rFonts w:ascii="Symbol" w:hAnsi="Symbol" w:hint="default"/>
        <w:spacing w:val="0"/>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6DA292B"/>
    <w:multiLevelType w:val="hybridMultilevel"/>
    <w:tmpl w:val="0E5AD544"/>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7407F19"/>
    <w:multiLevelType w:val="hybridMultilevel"/>
    <w:tmpl w:val="75F00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A3612C0"/>
    <w:multiLevelType w:val="hybridMultilevel"/>
    <w:tmpl w:val="4DF40D52"/>
    <w:lvl w:ilvl="0" w:tplc="215C4B76">
      <w:start w:val="1"/>
      <w:numFmt w:val="lowerLetter"/>
      <w:lvlText w:val="%1)"/>
      <w:lvlJc w:val="left"/>
      <w:pPr>
        <w:ind w:left="360" w:hanging="360"/>
      </w:pPr>
      <w:rPr>
        <w:rFonts w:hint="default"/>
      </w:rPr>
    </w:lvl>
    <w:lvl w:ilvl="1" w:tplc="5A328B18">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A995440"/>
    <w:multiLevelType w:val="hybridMultilevel"/>
    <w:tmpl w:val="B0401DCC"/>
    <w:lvl w:ilvl="0" w:tplc="8BAA9928">
      <w:start w:val="1"/>
      <w:numFmt w:val="bullet"/>
      <w:lvlText w:val=""/>
      <w:lvlJc w:val="left"/>
      <w:pPr>
        <w:ind w:left="720" w:hanging="360"/>
      </w:pPr>
      <w:rPr>
        <w:rFonts w:ascii="Symbol" w:hAnsi="Symbol" w:hint="default"/>
      </w:rPr>
    </w:lvl>
    <w:lvl w:ilvl="1" w:tplc="38D8108A">
      <w:start w:val="1"/>
      <w:numFmt w:val="bullet"/>
      <w:lvlText w:val="o"/>
      <w:lvlJc w:val="left"/>
      <w:pPr>
        <w:ind w:left="1440" w:hanging="360"/>
      </w:pPr>
      <w:rPr>
        <w:rFonts w:ascii="Courier New" w:hAnsi="Courier New" w:hint="default"/>
      </w:rPr>
    </w:lvl>
    <w:lvl w:ilvl="2" w:tplc="BE9E2E4C">
      <w:start w:val="1"/>
      <w:numFmt w:val="bullet"/>
      <w:lvlText w:val=""/>
      <w:lvlJc w:val="left"/>
      <w:pPr>
        <w:ind w:left="2160" w:hanging="360"/>
      </w:pPr>
      <w:rPr>
        <w:rFonts w:ascii="Wingdings" w:hAnsi="Wingdings" w:hint="default"/>
      </w:rPr>
    </w:lvl>
    <w:lvl w:ilvl="3" w:tplc="9056A646">
      <w:start w:val="1"/>
      <w:numFmt w:val="bullet"/>
      <w:lvlText w:val=""/>
      <w:lvlJc w:val="left"/>
      <w:pPr>
        <w:ind w:left="2880" w:hanging="360"/>
      </w:pPr>
      <w:rPr>
        <w:rFonts w:ascii="Symbol" w:hAnsi="Symbol" w:hint="default"/>
      </w:rPr>
    </w:lvl>
    <w:lvl w:ilvl="4" w:tplc="5C5A6DFC">
      <w:start w:val="1"/>
      <w:numFmt w:val="bullet"/>
      <w:lvlText w:val="o"/>
      <w:lvlJc w:val="left"/>
      <w:pPr>
        <w:ind w:left="3600" w:hanging="360"/>
      </w:pPr>
      <w:rPr>
        <w:rFonts w:ascii="Courier New" w:hAnsi="Courier New" w:hint="default"/>
      </w:rPr>
    </w:lvl>
    <w:lvl w:ilvl="5" w:tplc="F3602C92">
      <w:start w:val="1"/>
      <w:numFmt w:val="bullet"/>
      <w:lvlText w:val=""/>
      <w:lvlJc w:val="left"/>
      <w:pPr>
        <w:ind w:left="4320" w:hanging="360"/>
      </w:pPr>
      <w:rPr>
        <w:rFonts w:ascii="Wingdings" w:hAnsi="Wingdings" w:hint="default"/>
      </w:rPr>
    </w:lvl>
    <w:lvl w:ilvl="6" w:tplc="23C6C596">
      <w:start w:val="1"/>
      <w:numFmt w:val="bullet"/>
      <w:lvlText w:val=""/>
      <w:lvlJc w:val="left"/>
      <w:pPr>
        <w:ind w:left="5040" w:hanging="360"/>
      </w:pPr>
      <w:rPr>
        <w:rFonts w:ascii="Symbol" w:hAnsi="Symbol" w:hint="default"/>
      </w:rPr>
    </w:lvl>
    <w:lvl w:ilvl="7" w:tplc="B218BA78">
      <w:start w:val="1"/>
      <w:numFmt w:val="bullet"/>
      <w:lvlText w:val="o"/>
      <w:lvlJc w:val="left"/>
      <w:pPr>
        <w:ind w:left="5760" w:hanging="360"/>
      </w:pPr>
      <w:rPr>
        <w:rFonts w:ascii="Courier New" w:hAnsi="Courier New" w:hint="default"/>
      </w:rPr>
    </w:lvl>
    <w:lvl w:ilvl="8" w:tplc="14844C1C">
      <w:start w:val="1"/>
      <w:numFmt w:val="bullet"/>
      <w:lvlText w:val=""/>
      <w:lvlJc w:val="left"/>
      <w:pPr>
        <w:ind w:left="6480" w:hanging="360"/>
      </w:pPr>
      <w:rPr>
        <w:rFonts w:ascii="Wingdings" w:hAnsi="Wingdings" w:hint="default"/>
      </w:rPr>
    </w:lvl>
  </w:abstractNum>
  <w:abstractNum w:abstractNumId="47" w15:restartNumberingAfterBreak="0">
    <w:nsid w:val="5CA20B80"/>
    <w:multiLevelType w:val="hybridMultilevel"/>
    <w:tmpl w:val="54584018"/>
    <w:lvl w:ilvl="0" w:tplc="C44E94D0">
      <w:start w:val="1"/>
      <w:numFmt w:val="decimal"/>
      <w:lvlText w:val="(%1)"/>
      <w:lvlJc w:val="left"/>
      <w:pPr>
        <w:ind w:left="1695" w:hanging="555"/>
      </w:pPr>
      <w:rPr>
        <w:rFonts w:hint="default"/>
        <w:color w:val="auto"/>
      </w:rPr>
    </w:lvl>
    <w:lvl w:ilvl="1" w:tplc="54361444">
      <w:start w:val="1"/>
      <w:numFmt w:val="lowerLetter"/>
      <w:lvlText w:val="(%2)"/>
      <w:lvlJc w:val="left"/>
      <w:pPr>
        <w:ind w:left="2430" w:hanging="570"/>
      </w:pPr>
      <w:rPr>
        <w:rFonts w:hint="default"/>
      </w:r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8" w15:restartNumberingAfterBreak="0">
    <w:nsid w:val="5D3AAC82"/>
    <w:multiLevelType w:val="hybridMultilevel"/>
    <w:tmpl w:val="FFFFFFFF"/>
    <w:lvl w:ilvl="0" w:tplc="ECE23D8C">
      <w:start w:val="1"/>
      <w:numFmt w:val="bullet"/>
      <w:lvlText w:val=""/>
      <w:lvlJc w:val="left"/>
      <w:pPr>
        <w:ind w:left="360" w:hanging="360"/>
      </w:pPr>
      <w:rPr>
        <w:rFonts w:ascii="Symbol" w:hAnsi="Symbol" w:hint="default"/>
      </w:rPr>
    </w:lvl>
    <w:lvl w:ilvl="1" w:tplc="A33CBC2E">
      <w:start w:val="1"/>
      <w:numFmt w:val="bullet"/>
      <w:lvlText w:val="o"/>
      <w:lvlJc w:val="left"/>
      <w:pPr>
        <w:ind w:left="1080" w:hanging="360"/>
      </w:pPr>
      <w:rPr>
        <w:rFonts w:ascii="Courier New" w:hAnsi="Courier New" w:hint="default"/>
      </w:rPr>
    </w:lvl>
    <w:lvl w:ilvl="2" w:tplc="E7400C3A">
      <w:start w:val="1"/>
      <w:numFmt w:val="bullet"/>
      <w:lvlText w:val=""/>
      <w:lvlJc w:val="left"/>
      <w:pPr>
        <w:ind w:left="1800" w:hanging="360"/>
      </w:pPr>
      <w:rPr>
        <w:rFonts w:ascii="Wingdings" w:hAnsi="Wingdings" w:hint="default"/>
      </w:rPr>
    </w:lvl>
    <w:lvl w:ilvl="3" w:tplc="4BD8FA76">
      <w:start w:val="1"/>
      <w:numFmt w:val="bullet"/>
      <w:lvlText w:val=""/>
      <w:lvlJc w:val="left"/>
      <w:pPr>
        <w:ind w:left="2520" w:hanging="360"/>
      </w:pPr>
      <w:rPr>
        <w:rFonts w:ascii="Symbol" w:hAnsi="Symbol" w:hint="default"/>
      </w:rPr>
    </w:lvl>
    <w:lvl w:ilvl="4" w:tplc="21144CEC">
      <w:start w:val="1"/>
      <w:numFmt w:val="bullet"/>
      <w:lvlText w:val="o"/>
      <w:lvlJc w:val="left"/>
      <w:pPr>
        <w:ind w:left="3240" w:hanging="360"/>
      </w:pPr>
      <w:rPr>
        <w:rFonts w:ascii="Courier New" w:hAnsi="Courier New" w:hint="default"/>
      </w:rPr>
    </w:lvl>
    <w:lvl w:ilvl="5" w:tplc="6D00350A">
      <w:start w:val="1"/>
      <w:numFmt w:val="bullet"/>
      <w:lvlText w:val=""/>
      <w:lvlJc w:val="left"/>
      <w:pPr>
        <w:ind w:left="3960" w:hanging="360"/>
      </w:pPr>
      <w:rPr>
        <w:rFonts w:ascii="Wingdings" w:hAnsi="Wingdings" w:hint="default"/>
      </w:rPr>
    </w:lvl>
    <w:lvl w:ilvl="6" w:tplc="3A0A0604">
      <w:start w:val="1"/>
      <w:numFmt w:val="bullet"/>
      <w:lvlText w:val=""/>
      <w:lvlJc w:val="left"/>
      <w:pPr>
        <w:ind w:left="4680" w:hanging="360"/>
      </w:pPr>
      <w:rPr>
        <w:rFonts w:ascii="Symbol" w:hAnsi="Symbol" w:hint="default"/>
      </w:rPr>
    </w:lvl>
    <w:lvl w:ilvl="7" w:tplc="419C6942">
      <w:start w:val="1"/>
      <w:numFmt w:val="bullet"/>
      <w:lvlText w:val="o"/>
      <w:lvlJc w:val="left"/>
      <w:pPr>
        <w:ind w:left="5400" w:hanging="360"/>
      </w:pPr>
      <w:rPr>
        <w:rFonts w:ascii="Courier New" w:hAnsi="Courier New" w:hint="default"/>
      </w:rPr>
    </w:lvl>
    <w:lvl w:ilvl="8" w:tplc="967CC1C6">
      <w:start w:val="1"/>
      <w:numFmt w:val="bullet"/>
      <w:lvlText w:val=""/>
      <w:lvlJc w:val="left"/>
      <w:pPr>
        <w:ind w:left="6120" w:hanging="360"/>
      </w:pPr>
      <w:rPr>
        <w:rFonts w:ascii="Wingdings" w:hAnsi="Wingdings" w:hint="default"/>
      </w:rPr>
    </w:lvl>
  </w:abstractNum>
  <w:abstractNum w:abstractNumId="49" w15:restartNumberingAfterBreak="0">
    <w:nsid w:val="61C22CDF"/>
    <w:multiLevelType w:val="hybridMultilevel"/>
    <w:tmpl w:val="13DE6DDE"/>
    <w:lvl w:ilvl="0" w:tplc="E10E56FA">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29067B4"/>
    <w:multiLevelType w:val="hybridMultilevel"/>
    <w:tmpl w:val="78F83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2B92268"/>
    <w:multiLevelType w:val="hybridMultilevel"/>
    <w:tmpl w:val="0BE24558"/>
    <w:lvl w:ilvl="0" w:tplc="F154DB78">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073E29"/>
    <w:multiLevelType w:val="hybridMultilevel"/>
    <w:tmpl w:val="C080A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4AC40D0"/>
    <w:multiLevelType w:val="hybridMultilevel"/>
    <w:tmpl w:val="0A52596E"/>
    <w:lvl w:ilvl="0" w:tplc="3C46C7A6">
      <w:start w:val="1"/>
      <w:numFmt w:val="bullet"/>
      <w:lvlText w:val=""/>
      <w:lvlJc w:val="left"/>
      <w:pPr>
        <w:ind w:left="720" w:hanging="360"/>
      </w:pPr>
      <w:rPr>
        <w:rFonts w:ascii="Symbol" w:hAnsi="Symbol" w:hint="default"/>
      </w:rPr>
    </w:lvl>
    <w:lvl w:ilvl="1" w:tplc="AD123E24">
      <w:start w:val="1"/>
      <w:numFmt w:val="bullet"/>
      <w:lvlText w:val="o"/>
      <w:lvlJc w:val="left"/>
      <w:pPr>
        <w:ind w:left="1440" w:hanging="360"/>
      </w:pPr>
      <w:rPr>
        <w:rFonts w:ascii="Courier New" w:hAnsi="Courier New" w:hint="default"/>
      </w:rPr>
    </w:lvl>
    <w:lvl w:ilvl="2" w:tplc="718A1532">
      <w:start w:val="1"/>
      <w:numFmt w:val="bullet"/>
      <w:lvlText w:val=""/>
      <w:lvlJc w:val="left"/>
      <w:pPr>
        <w:ind w:left="2160" w:hanging="360"/>
      </w:pPr>
      <w:rPr>
        <w:rFonts w:ascii="Wingdings" w:hAnsi="Wingdings" w:hint="default"/>
      </w:rPr>
    </w:lvl>
    <w:lvl w:ilvl="3" w:tplc="79040BAE">
      <w:start w:val="1"/>
      <w:numFmt w:val="bullet"/>
      <w:lvlText w:val=""/>
      <w:lvlJc w:val="left"/>
      <w:pPr>
        <w:ind w:left="2880" w:hanging="360"/>
      </w:pPr>
      <w:rPr>
        <w:rFonts w:ascii="Symbol" w:hAnsi="Symbol" w:hint="default"/>
      </w:rPr>
    </w:lvl>
    <w:lvl w:ilvl="4" w:tplc="8A266D48">
      <w:start w:val="1"/>
      <w:numFmt w:val="bullet"/>
      <w:lvlText w:val="o"/>
      <w:lvlJc w:val="left"/>
      <w:pPr>
        <w:ind w:left="3600" w:hanging="360"/>
      </w:pPr>
      <w:rPr>
        <w:rFonts w:ascii="Courier New" w:hAnsi="Courier New" w:hint="default"/>
      </w:rPr>
    </w:lvl>
    <w:lvl w:ilvl="5" w:tplc="F29CE5D4">
      <w:start w:val="1"/>
      <w:numFmt w:val="bullet"/>
      <w:lvlText w:val=""/>
      <w:lvlJc w:val="left"/>
      <w:pPr>
        <w:ind w:left="4320" w:hanging="360"/>
      </w:pPr>
      <w:rPr>
        <w:rFonts w:ascii="Wingdings" w:hAnsi="Wingdings" w:hint="default"/>
      </w:rPr>
    </w:lvl>
    <w:lvl w:ilvl="6" w:tplc="A93E3FB4">
      <w:start w:val="1"/>
      <w:numFmt w:val="bullet"/>
      <w:lvlText w:val=""/>
      <w:lvlJc w:val="left"/>
      <w:pPr>
        <w:ind w:left="5040" w:hanging="360"/>
      </w:pPr>
      <w:rPr>
        <w:rFonts w:ascii="Symbol" w:hAnsi="Symbol" w:hint="default"/>
      </w:rPr>
    </w:lvl>
    <w:lvl w:ilvl="7" w:tplc="62B88F98">
      <w:start w:val="1"/>
      <w:numFmt w:val="bullet"/>
      <w:lvlText w:val="o"/>
      <w:lvlJc w:val="left"/>
      <w:pPr>
        <w:ind w:left="5760" w:hanging="360"/>
      </w:pPr>
      <w:rPr>
        <w:rFonts w:ascii="Courier New" w:hAnsi="Courier New" w:hint="default"/>
      </w:rPr>
    </w:lvl>
    <w:lvl w:ilvl="8" w:tplc="626EAA9E">
      <w:start w:val="1"/>
      <w:numFmt w:val="bullet"/>
      <w:lvlText w:val=""/>
      <w:lvlJc w:val="left"/>
      <w:pPr>
        <w:ind w:left="6480" w:hanging="360"/>
      </w:pPr>
      <w:rPr>
        <w:rFonts w:ascii="Wingdings" w:hAnsi="Wingdings" w:hint="default"/>
      </w:rPr>
    </w:lvl>
  </w:abstractNum>
  <w:abstractNum w:abstractNumId="54" w15:restartNumberingAfterBreak="0">
    <w:nsid w:val="64BF3F37"/>
    <w:multiLevelType w:val="hybridMultilevel"/>
    <w:tmpl w:val="4AC84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4E1492E"/>
    <w:multiLevelType w:val="hybridMultilevel"/>
    <w:tmpl w:val="64C41AFA"/>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6" w15:restartNumberingAfterBreak="0">
    <w:nsid w:val="64F01848"/>
    <w:multiLevelType w:val="hybridMultilevel"/>
    <w:tmpl w:val="69045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9DB4961"/>
    <w:multiLevelType w:val="hybridMultilevel"/>
    <w:tmpl w:val="42FC0E2A"/>
    <w:lvl w:ilvl="0" w:tplc="C4EC2C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7901A6"/>
    <w:multiLevelType w:val="hybridMultilevel"/>
    <w:tmpl w:val="CD54A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D743FDA"/>
    <w:multiLevelType w:val="hybridMultilevel"/>
    <w:tmpl w:val="D29642F6"/>
    <w:lvl w:ilvl="0" w:tplc="948685FE">
      <w:start w:val="7"/>
      <w:numFmt w:val="lowerLetter"/>
      <w:lvlText w:val="(%1)"/>
      <w:lvlJc w:val="left"/>
      <w:pPr>
        <w:ind w:left="2136" w:hanging="576"/>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0" w15:restartNumberingAfterBreak="0">
    <w:nsid w:val="6F7C3A42"/>
    <w:multiLevelType w:val="hybridMultilevel"/>
    <w:tmpl w:val="BB309BA8"/>
    <w:lvl w:ilvl="0" w:tplc="EA02F8CE">
      <w:start w:val="1"/>
      <w:numFmt w:val="bullet"/>
      <w:lvlText w:val=""/>
      <w:lvlJc w:val="left"/>
      <w:pPr>
        <w:ind w:left="360" w:hanging="360"/>
      </w:pPr>
      <w:rPr>
        <w:rFonts w:ascii="Symbol" w:hAnsi="Symbol" w:hint="default"/>
        <w:spacing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00C47DC"/>
    <w:multiLevelType w:val="hybridMultilevel"/>
    <w:tmpl w:val="FC8AFF4E"/>
    <w:lvl w:ilvl="0" w:tplc="49662DD8">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2585B9D"/>
    <w:multiLevelType w:val="hybridMultilevel"/>
    <w:tmpl w:val="CAEE9C88"/>
    <w:lvl w:ilvl="0" w:tplc="08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2CF392E"/>
    <w:multiLevelType w:val="hybridMultilevel"/>
    <w:tmpl w:val="667ADB84"/>
    <w:lvl w:ilvl="0" w:tplc="FE14FF1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754A7BBE"/>
    <w:multiLevelType w:val="hybridMultilevel"/>
    <w:tmpl w:val="8AB23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92A0D08"/>
    <w:multiLevelType w:val="hybridMultilevel"/>
    <w:tmpl w:val="654471F8"/>
    <w:lvl w:ilvl="0" w:tplc="6BE00FB8">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ADF7FAC"/>
    <w:multiLevelType w:val="hybridMultilevel"/>
    <w:tmpl w:val="958A4282"/>
    <w:lvl w:ilvl="0" w:tplc="A488A912">
      <w:start w:val="7"/>
      <w:numFmt w:val="lowerLetter"/>
      <w:lvlText w:val="(%1)"/>
      <w:lvlJc w:val="left"/>
      <w:pPr>
        <w:ind w:left="2136" w:hanging="576"/>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7" w15:restartNumberingAfterBreak="0">
    <w:nsid w:val="7C383975"/>
    <w:multiLevelType w:val="hybridMultilevel"/>
    <w:tmpl w:val="F16690E0"/>
    <w:lvl w:ilvl="0" w:tplc="1652AE18">
      <w:start w:val="1"/>
      <w:numFmt w:val="lowerLetter"/>
      <w:lvlText w:val="(%1)"/>
      <w:lvlJc w:val="left"/>
      <w:pPr>
        <w:ind w:left="936" w:hanging="5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CA04B91"/>
    <w:multiLevelType w:val="hybridMultilevel"/>
    <w:tmpl w:val="784EE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5828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4190815">
    <w:abstractNumId w:val="18"/>
  </w:num>
  <w:num w:numId="3" w16cid:durableId="1953977641">
    <w:abstractNumId w:val="7"/>
  </w:num>
  <w:num w:numId="4" w16cid:durableId="1276018162">
    <w:abstractNumId w:val="19"/>
  </w:num>
  <w:num w:numId="5" w16cid:durableId="2040012668">
    <w:abstractNumId w:val="40"/>
  </w:num>
  <w:num w:numId="6" w16cid:durableId="191892154">
    <w:abstractNumId w:val="26"/>
  </w:num>
  <w:num w:numId="7" w16cid:durableId="2107384374">
    <w:abstractNumId w:val="27"/>
  </w:num>
  <w:num w:numId="8" w16cid:durableId="251085326">
    <w:abstractNumId w:val="42"/>
  </w:num>
  <w:num w:numId="9" w16cid:durableId="758208936">
    <w:abstractNumId w:val="33"/>
  </w:num>
  <w:num w:numId="10" w16cid:durableId="1003431935">
    <w:abstractNumId w:val="17"/>
  </w:num>
  <w:num w:numId="11" w16cid:durableId="1576282175">
    <w:abstractNumId w:val="15"/>
  </w:num>
  <w:num w:numId="12" w16cid:durableId="650326118">
    <w:abstractNumId w:val="64"/>
  </w:num>
  <w:num w:numId="13" w16cid:durableId="1029798041">
    <w:abstractNumId w:val="56"/>
  </w:num>
  <w:num w:numId="14" w16cid:durableId="1410081043">
    <w:abstractNumId w:val="48"/>
  </w:num>
  <w:num w:numId="15" w16cid:durableId="1019938075">
    <w:abstractNumId w:val="28"/>
  </w:num>
  <w:num w:numId="16" w16cid:durableId="1262909851">
    <w:abstractNumId w:val="45"/>
  </w:num>
  <w:num w:numId="17" w16cid:durableId="1552305674">
    <w:abstractNumId w:val="9"/>
  </w:num>
  <w:num w:numId="18" w16cid:durableId="1470897330">
    <w:abstractNumId w:val="57"/>
  </w:num>
  <w:num w:numId="19" w16cid:durableId="2102676056">
    <w:abstractNumId w:val="36"/>
  </w:num>
  <w:num w:numId="20" w16cid:durableId="566456209">
    <w:abstractNumId w:val="60"/>
  </w:num>
  <w:num w:numId="21" w16cid:durableId="2035836936">
    <w:abstractNumId w:val="1"/>
  </w:num>
  <w:num w:numId="22" w16cid:durableId="1523516158">
    <w:abstractNumId w:val="68"/>
  </w:num>
  <w:num w:numId="23" w16cid:durableId="1716927281">
    <w:abstractNumId w:val="52"/>
  </w:num>
  <w:num w:numId="24" w16cid:durableId="279340326">
    <w:abstractNumId w:val="11"/>
  </w:num>
  <w:num w:numId="25" w16cid:durableId="8983957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6141575">
    <w:abstractNumId w:val="47"/>
  </w:num>
  <w:num w:numId="27" w16cid:durableId="466820038">
    <w:abstractNumId w:val="23"/>
  </w:num>
  <w:num w:numId="28" w16cid:durableId="752240265">
    <w:abstractNumId w:val="37"/>
  </w:num>
  <w:num w:numId="29" w16cid:durableId="524561298">
    <w:abstractNumId w:val="14"/>
  </w:num>
  <w:num w:numId="30" w16cid:durableId="1135829398">
    <w:abstractNumId w:val="29"/>
  </w:num>
  <w:num w:numId="31" w16cid:durableId="288171836">
    <w:abstractNumId w:val="59"/>
  </w:num>
  <w:num w:numId="32" w16cid:durableId="1798911153">
    <w:abstractNumId w:val="66"/>
  </w:num>
  <w:num w:numId="33" w16cid:durableId="523174288">
    <w:abstractNumId w:val="4"/>
  </w:num>
  <w:num w:numId="34" w16cid:durableId="533270958">
    <w:abstractNumId w:val="50"/>
  </w:num>
  <w:num w:numId="35" w16cid:durableId="2037461471">
    <w:abstractNumId w:val="44"/>
  </w:num>
  <w:num w:numId="36" w16cid:durableId="2102288401">
    <w:abstractNumId w:val="58"/>
  </w:num>
  <w:num w:numId="37" w16cid:durableId="915549791">
    <w:abstractNumId w:val="24"/>
  </w:num>
  <w:num w:numId="38" w16cid:durableId="637535901">
    <w:abstractNumId w:val="34"/>
  </w:num>
  <w:num w:numId="39" w16cid:durableId="1476219344">
    <w:abstractNumId w:val="67"/>
  </w:num>
  <w:num w:numId="40" w16cid:durableId="1626159740">
    <w:abstractNumId w:val="3"/>
  </w:num>
  <w:num w:numId="41" w16cid:durableId="1525634936">
    <w:abstractNumId w:val="21"/>
  </w:num>
  <w:num w:numId="42" w16cid:durableId="1568686128">
    <w:abstractNumId w:val="30"/>
  </w:num>
  <w:num w:numId="43" w16cid:durableId="569972537">
    <w:abstractNumId w:val="49"/>
  </w:num>
  <w:num w:numId="44" w16cid:durableId="679967654">
    <w:abstractNumId w:val="38"/>
  </w:num>
  <w:num w:numId="45" w16cid:durableId="1466586409">
    <w:abstractNumId w:val="25"/>
  </w:num>
  <w:num w:numId="46" w16cid:durableId="1537697192">
    <w:abstractNumId w:val="22"/>
  </w:num>
  <w:num w:numId="47" w16cid:durableId="767193734">
    <w:abstractNumId w:val="63"/>
  </w:num>
  <w:num w:numId="48" w16cid:durableId="1627734116">
    <w:abstractNumId w:val="12"/>
  </w:num>
  <w:num w:numId="49" w16cid:durableId="2109890512">
    <w:abstractNumId w:val="2"/>
  </w:num>
  <w:num w:numId="50" w16cid:durableId="76445139">
    <w:abstractNumId w:val="61"/>
  </w:num>
  <w:num w:numId="51" w16cid:durableId="193344268">
    <w:abstractNumId w:val="6"/>
  </w:num>
  <w:num w:numId="52" w16cid:durableId="609356363">
    <w:abstractNumId w:val="8"/>
  </w:num>
  <w:num w:numId="53" w16cid:durableId="698971776">
    <w:abstractNumId w:val="55"/>
  </w:num>
  <w:num w:numId="54" w16cid:durableId="2077975397">
    <w:abstractNumId w:val="43"/>
  </w:num>
  <w:num w:numId="55" w16cid:durableId="868572478">
    <w:abstractNumId w:val="39"/>
  </w:num>
  <w:num w:numId="56" w16cid:durableId="741412290">
    <w:abstractNumId w:val="62"/>
  </w:num>
  <w:num w:numId="57" w16cid:durableId="356199560">
    <w:abstractNumId w:val="10"/>
  </w:num>
  <w:num w:numId="58" w16cid:durableId="666447844">
    <w:abstractNumId w:val="53"/>
  </w:num>
  <w:num w:numId="59" w16cid:durableId="1992438260">
    <w:abstractNumId w:val="46"/>
  </w:num>
  <w:num w:numId="60" w16cid:durableId="895821244">
    <w:abstractNumId w:val="35"/>
  </w:num>
  <w:num w:numId="61" w16cid:durableId="283393787">
    <w:abstractNumId w:val="16"/>
  </w:num>
  <w:num w:numId="62" w16cid:durableId="1083062420">
    <w:abstractNumId w:val="65"/>
  </w:num>
  <w:num w:numId="63" w16cid:durableId="1828128472">
    <w:abstractNumId w:val="20"/>
  </w:num>
  <w:num w:numId="64" w16cid:durableId="795562188">
    <w:abstractNumId w:val="51"/>
  </w:num>
  <w:num w:numId="65" w16cid:durableId="2121146189">
    <w:abstractNumId w:val="5"/>
  </w:num>
  <w:num w:numId="66" w16cid:durableId="1033770521">
    <w:abstractNumId w:val="41"/>
  </w:num>
  <w:num w:numId="67" w16cid:durableId="376469312">
    <w:abstractNumId w:val="13"/>
  </w:num>
  <w:num w:numId="68" w16cid:durableId="222101752">
    <w:abstractNumId w:val="41"/>
  </w:num>
  <w:num w:numId="69" w16cid:durableId="2034259595">
    <w:abstractNumId w:val="0"/>
  </w:num>
  <w:num w:numId="70" w16cid:durableId="1019165577">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AC"/>
    <w:rsid w:val="000002C7"/>
    <w:rsid w:val="000003E4"/>
    <w:rsid w:val="0000095C"/>
    <w:rsid w:val="00000D36"/>
    <w:rsid w:val="00000E5F"/>
    <w:rsid w:val="0000128F"/>
    <w:rsid w:val="000012E1"/>
    <w:rsid w:val="0000138D"/>
    <w:rsid w:val="00001405"/>
    <w:rsid w:val="00001448"/>
    <w:rsid w:val="0000170C"/>
    <w:rsid w:val="000018E2"/>
    <w:rsid w:val="00001CB3"/>
    <w:rsid w:val="0000208A"/>
    <w:rsid w:val="0000247B"/>
    <w:rsid w:val="00002560"/>
    <w:rsid w:val="0000280E"/>
    <w:rsid w:val="0000284F"/>
    <w:rsid w:val="0000299E"/>
    <w:rsid w:val="000029A2"/>
    <w:rsid w:val="00002F5B"/>
    <w:rsid w:val="000034C9"/>
    <w:rsid w:val="000035CB"/>
    <w:rsid w:val="0000380C"/>
    <w:rsid w:val="00003C54"/>
    <w:rsid w:val="00003E87"/>
    <w:rsid w:val="000041C2"/>
    <w:rsid w:val="0000431F"/>
    <w:rsid w:val="000043F5"/>
    <w:rsid w:val="0000469B"/>
    <w:rsid w:val="00004703"/>
    <w:rsid w:val="00004C41"/>
    <w:rsid w:val="00004CE9"/>
    <w:rsid w:val="00004E67"/>
    <w:rsid w:val="00005111"/>
    <w:rsid w:val="000051FF"/>
    <w:rsid w:val="0000593A"/>
    <w:rsid w:val="00005B96"/>
    <w:rsid w:val="0000639C"/>
    <w:rsid w:val="0000648B"/>
    <w:rsid w:val="00006779"/>
    <w:rsid w:val="0000690C"/>
    <w:rsid w:val="00006988"/>
    <w:rsid w:val="000069FD"/>
    <w:rsid w:val="00006AED"/>
    <w:rsid w:val="00006BC3"/>
    <w:rsid w:val="00006C9C"/>
    <w:rsid w:val="00006CB5"/>
    <w:rsid w:val="000071A8"/>
    <w:rsid w:val="000073BD"/>
    <w:rsid w:val="000076E0"/>
    <w:rsid w:val="00007E8C"/>
    <w:rsid w:val="00010235"/>
    <w:rsid w:val="000105A1"/>
    <w:rsid w:val="0001099C"/>
    <w:rsid w:val="00010A2A"/>
    <w:rsid w:val="00010E79"/>
    <w:rsid w:val="00011086"/>
    <w:rsid w:val="00011187"/>
    <w:rsid w:val="000111EB"/>
    <w:rsid w:val="00011F68"/>
    <w:rsid w:val="000121A7"/>
    <w:rsid w:val="00012B6C"/>
    <w:rsid w:val="00012C31"/>
    <w:rsid w:val="00012F3F"/>
    <w:rsid w:val="000136EA"/>
    <w:rsid w:val="00014082"/>
    <w:rsid w:val="000147A5"/>
    <w:rsid w:val="00014966"/>
    <w:rsid w:val="00014E34"/>
    <w:rsid w:val="00014EC7"/>
    <w:rsid w:val="00014FEE"/>
    <w:rsid w:val="0001549A"/>
    <w:rsid w:val="0001563F"/>
    <w:rsid w:val="00015684"/>
    <w:rsid w:val="00015953"/>
    <w:rsid w:val="000164A1"/>
    <w:rsid w:val="00016512"/>
    <w:rsid w:val="000165BB"/>
    <w:rsid w:val="00016A01"/>
    <w:rsid w:val="000171A4"/>
    <w:rsid w:val="000171D5"/>
    <w:rsid w:val="00017485"/>
    <w:rsid w:val="00017755"/>
    <w:rsid w:val="00017800"/>
    <w:rsid w:val="00017B9E"/>
    <w:rsid w:val="00020007"/>
    <w:rsid w:val="0002001B"/>
    <w:rsid w:val="00020231"/>
    <w:rsid w:val="000202D8"/>
    <w:rsid w:val="00020F9D"/>
    <w:rsid w:val="0002157E"/>
    <w:rsid w:val="000215AB"/>
    <w:rsid w:val="00021C1A"/>
    <w:rsid w:val="00022E37"/>
    <w:rsid w:val="00023044"/>
    <w:rsid w:val="0002308E"/>
    <w:rsid w:val="000231B9"/>
    <w:rsid w:val="00023205"/>
    <w:rsid w:val="00023339"/>
    <w:rsid w:val="00023A2F"/>
    <w:rsid w:val="00023C53"/>
    <w:rsid w:val="00023C90"/>
    <w:rsid w:val="00023E10"/>
    <w:rsid w:val="000242D7"/>
    <w:rsid w:val="0002447B"/>
    <w:rsid w:val="0002491D"/>
    <w:rsid w:val="000257DB"/>
    <w:rsid w:val="000259D4"/>
    <w:rsid w:val="00025C69"/>
    <w:rsid w:val="00026464"/>
    <w:rsid w:val="000266F9"/>
    <w:rsid w:val="00026AB7"/>
    <w:rsid w:val="00026ACE"/>
    <w:rsid w:val="00026BDA"/>
    <w:rsid w:val="00026E3E"/>
    <w:rsid w:val="000270CB"/>
    <w:rsid w:val="000271FC"/>
    <w:rsid w:val="00027288"/>
    <w:rsid w:val="0002747F"/>
    <w:rsid w:val="000275B0"/>
    <w:rsid w:val="00027B87"/>
    <w:rsid w:val="00030007"/>
    <w:rsid w:val="000301D2"/>
    <w:rsid w:val="0003065F"/>
    <w:rsid w:val="00030671"/>
    <w:rsid w:val="0003094F"/>
    <w:rsid w:val="00030B9F"/>
    <w:rsid w:val="00030C63"/>
    <w:rsid w:val="00031162"/>
    <w:rsid w:val="00031313"/>
    <w:rsid w:val="000325BC"/>
    <w:rsid w:val="0003269D"/>
    <w:rsid w:val="00032B0B"/>
    <w:rsid w:val="0003312A"/>
    <w:rsid w:val="0003315F"/>
    <w:rsid w:val="0003325D"/>
    <w:rsid w:val="000332AE"/>
    <w:rsid w:val="00033400"/>
    <w:rsid w:val="00033B3F"/>
    <w:rsid w:val="0003443C"/>
    <w:rsid w:val="000344F8"/>
    <w:rsid w:val="00034FE6"/>
    <w:rsid w:val="00035135"/>
    <w:rsid w:val="00035558"/>
    <w:rsid w:val="000358D7"/>
    <w:rsid w:val="00035B34"/>
    <w:rsid w:val="00035FF3"/>
    <w:rsid w:val="00036890"/>
    <w:rsid w:val="0003705F"/>
    <w:rsid w:val="00037A4B"/>
    <w:rsid w:val="000408A5"/>
    <w:rsid w:val="00040DD5"/>
    <w:rsid w:val="00041041"/>
    <w:rsid w:val="000411F8"/>
    <w:rsid w:val="000418F0"/>
    <w:rsid w:val="000419BA"/>
    <w:rsid w:val="00041FD3"/>
    <w:rsid w:val="0004255F"/>
    <w:rsid w:val="0004303F"/>
    <w:rsid w:val="000430CB"/>
    <w:rsid w:val="00043861"/>
    <w:rsid w:val="00043FDF"/>
    <w:rsid w:val="000440D7"/>
    <w:rsid w:val="00044179"/>
    <w:rsid w:val="0004419A"/>
    <w:rsid w:val="00044285"/>
    <w:rsid w:val="00044C3F"/>
    <w:rsid w:val="00044C60"/>
    <w:rsid w:val="00044CE1"/>
    <w:rsid w:val="0004513E"/>
    <w:rsid w:val="0004516A"/>
    <w:rsid w:val="000456F9"/>
    <w:rsid w:val="000457B4"/>
    <w:rsid w:val="000458C5"/>
    <w:rsid w:val="00045EDC"/>
    <w:rsid w:val="00045F6A"/>
    <w:rsid w:val="000464B7"/>
    <w:rsid w:val="0004651F"/>
    <w:rsid w:val="00046B17"/>
    <w:rsid w:val="000470DE"/>
    <w:rsid w:val="000474B0"/>
    <w:rsid w:val="0004777F"/>
    <w:rsid w:val="00047909"/>
    <w:rsid w:val="00050012"/>
    <w:rsid w:val="000500C7"/>
    <w:rsid w:val="000501C9"/>
    <w:rsid w:val="0005036D"/>
    <w:rsid w:val="0005043B"/>
    <w:rsid w:val="0005063C"/>
    <w:rsid w:val="00050A16"/>
    <w:rsid w:val="00050DA1"/>
    <w:rsid w:val="00050F2D"/>
    <w:rsid w:val="00051021"/>
    <w:rsid w:val="00051332"/>
    <w:rsid w:val="0005163B"/>
    <w:rsid w:val="00051711"/>
    <w:rsid w:val="000524F0"/>
    <w:rsid w:val="000527B3"/>
    <w:rsid w:val="000527BA"/>
    <w:rsid w:val="00052B52"/>
    <w:rsid w:val="00052D54"/>
    <w:rsid w:val="000530B4"/>
    <w:rsid w:val="000534F0"/>
    <w:rsid w:val="00053F44"/>
    <w:rsid w:val="00054241"/>
    <w:rsid w:val="000542D6"/>
    <w:rsid w:val="00054571"/>
    <w:rsid w:val="00054806"/>
    <w:rsid w:val="000552B2"/>
    <w:rsid w:val="00055AA1"/>
    <w:rsid w:val="00055B71"/>
    <w:rsid w:val="00055B93"/>
    <w:rsid w:val="00055BC5"/>
    <w:rsid w:val="00055CD8"/>
    <w:rsid w:val="000565A8"/>
    <w:rsid w:val="000566AF"/>
    <w:rsid w:val="00057240"/>
    <w:rsid w:val="000574DD"/>
    <w:rsid w:val="00057601"/>
    <w:rsid w:val="000576EB"/>
    <w:rsid w:val="000578DB"/>
    <w:rsid w:val="00057956"/>
    <w:rsid w:val="00060280"/>
    <w:rsid w:val="000607F8"/>
    <w:rsid w:val="00060C54"/>
    <w:rsid w:val="00061427"/>
    <w:rsid w:val="00061AC7"/>
    <w:rsid w:val="00061C5C"/>
    <w:rsid w:val="00061D9E"/>
    <w:rsid w:val="000621B5"/>
    <w:rsid w:val="0006238A"/>
    <w:rsid w:val="0006245C"/>
    <w:rsid w:val="000625FA"/>
    <w:rsid w:val="0006274D"/>
    <w:rsid w:val="0006279B"/>
    <w:rsid w:val="00062D64"/>
    <w:rsid w:val="00063347"/>
    <w:rsid w:val="0006354E"/>
    <w:rsid w:val="000636F4"/>
    <w:rsid w:val="00063AA0"/>
    <w:rsid w:val="00063B64"/>
    <w:rsid w:val="00064172"/>
    <w:rsid w:val="000649D1"/>
    <w:rsid w:val="000649E3"/>
    <w:rsid w:val="00064B2D"/>
    <w:rsid w:val="00064D85"/>
    <w:rsid w:val="0006518D"/>
    <w:rsid w:val="0006543B"/>
    <w:rsid w:val="00065CCB"/>
    <w:rsid w:val="00065F1F"/>
    <w:rsid w:val="0006616E"/>
    <w:rsid w:val="000666AF"/>
    <w:rsid w:val="0006689C"/>
    <w:rsid w:val="00066A22"/>
    <w:rsid w:val="00067431"/>
    <w:rsid w:val="00067549"/>
    <w:rsid w:val="0006777E"/>
    <w:rsid w:val="0006781F"/>
    <w:rsid w:val="00067E5C"/>
    <w:rsid w:val="000700FD"/>
    <w:rsid w:val="00070284"/>
    <w:rsid w:val="000707B9"/>
    <w:rsid w:val="00070CCB"/>
    <w:rsid w:val="00071742"/>
    <w:rsid w:val="000717D3"/>
    <w:rsid w:val="00071B6A"/>
    <w:rsid w:val="000720C0"/>
    <w:rsid w:val="00072282"/>
    <w:rsid w:val="0007245B"/>
    <w:rsid w:val="000729F3"/>
    <w:rsid w:val="0007302F"/>
    <w:rsid w:val="000734F7"/>
    <w:rsid w:val="0007396B"/>
    <w:rsid w:val="00073AF1"/>
    <w:rsid w:val="00073B27"/>
    <w:rsid w:val="00073B80"/>
    <w:rsid w:val="00073CB5"/>
    <w:rsid w:val="00073CBA"/>
    <w:rsid w:val="00073F09"/>
    <w:rsid w:val="0007463D"/>
    <w:rsid w:val="0007469A"/>
    <w:rsid w:val="00074826"/>
    <w:rsid w:val="00074AA9"/>
    <w:rsid w:val="00075086"/>
    <w:rsid w:val="000752C0"/>
    <w:rsid w:val="00075579"/>
    <w:rsid w:val="000756AB"/>
    <w:rsid w:val="00075A4D"/>
    <w:rsid w:val="00075ADB"/>
    <w:rsid w:val="0007600C"/>
    <w:rsid w:val="00076292"/>
    <w:rsid w:val="00076676"/>
    <w:rsid w:val="000767D1"/>
    <w:rsid w:val="00076AD5"/>
    <w:rsid w:val="00076D33"/>
    <w:rsid w:val="00076D3B"/>
    <w:rsid w:val="00076E09"/>
    <w:rsid w:val="00077560"/>
    <w:rsid w:val="00077859"/>
    <w:rsid w:val="00077945"/>
    <w:rsid w:val="00077A2D"/>
    <w:rsid w:val="00077ACD"/>
    <w:rsid w:val="00077AEA"/>
    <w:rsid w:val="00077AF3"/>
    <w:rsid w:val="00077B9B"/>
    <w:rsid w:val="000804AE"/>
    <w:rsid w:val="000804C1"/>
    <w:rsid w:val="0008078D"/>
    <w:rsid w:val="00080A04"/>
    <w:rsid w:val="00081448"/>
    <w:rsid w:val="00081B0A"/>
    <w:rsid w:val="00081C9A"/>
    <w:rsid w:val="000821C3"/>
    <w:rsid w:val="0008240F"/>
    <w:rsid w:val="00082457"/>
    <w:rsid w:val="000825E1"/>
    <w:rsid w:val="0008265C"/>
    <w:rsid w:val="000826F4"/>
    <w:rsid w:val="00082A2D"/>
    <w:rsid w:val="00082AF0"/>
    <w:rsid w:val="00082CD0"/>
    <w:rsid w:val="000833A1"/>
    <w:rsid w:val="00083729"/>
    <w:rsid w:val="00084692"/>
    <w:rsid w:val="00084D7A"/>
    <w:rsid w:val="00085C84"/>
    <w:rsid w:val="00085CB8"/>
    <w:rsid w:val="00085CCE"/>
    <w:rsid w:val="00085E17"/>
    <w:rsid w:val="00085E8B"/>
    <w:rsid w:val="00085F76"/>
    <w:rsid w:val="00086444"/>
    <w:rsid w:val="0008647E"/>
    <w:rsid w:val="00086569"/>
    <w:rsid w:val="0008693A"/>
    <w:rsid w:val="000869EB"/>
    <w:rsid w:val="0008719F"/>
    <w:rsid w:val="00087C80"/>
    <w:rsid w:val="00087FCA"/>
    <w:rsid w:val="000904A5"/>
    <w:rsid w:val="00090AF3"/>
    <w:rsid w:val="00091205"/>
    <w:rsid w:val="000917D2"/>
    <w:rsid w:val="00092523"/>
    <w:rsid w:val="0009259B"/>
    <w:rsid w:val="000927C4"/>
    <w:rsid w:val="00092DA7"/>
    <w:rsid w:val="00092DFF"/>
    <w:rsid w:val="000930C5"/>
    <w:rsid w:val="0009353D"/>
    <w:rsid w:val="00093C40"/>
    <w:rsid w:val="000941AA"/>
    <w:rsid w:val="000945B0"/>
    <w:rsid w:val="00094DB8"/>
    <w:rsid w:val="00095438"/>
    <w:rsid w:val="0009551E"/>
    <w:rsid w:val="00095532"/>
    <w:rsid w:val="00095549"/>
    <w:rsid w:val="000967EE"/>
    <w:rsid w:val="00096B19"/>
    <w:rsid w:val="00096B74"/>
    <w:rsid w:val="000971A2"/>
    <w:rsid w:val="00097875"/>
    <w:rsid w:val="00097EF5"/>
    <w:rsid w:val="00097F85"/>
    <w:rsid w:val="000A0199"/>
    <w:rsid w:val="000A03B4"/>
    <w:rsid w:val="000A0456"/>
    <w:rsid w:val="000A05A0"/>
    <w:rsid w:val="000A0B69"/>
    <w:rsid w:val="000A0E8D"/>
    <w:rsid w:val="000A10EB"/>
    <w:rsid w:val="000A1479"/>
    <w:rsid w:val="000A1CC7"/>
    <w:rsid w:val="000A201A"/>
    <w:rsid w:val="000A2092"/>
    <w:rsid w:val="000A2921"/>
    <w:rsid w:val="000A30DF"/>
    <w:rsid w:val="000A3494"/>
    <w:rsid w:val="000A3ACA"/>
    <w:rsid w:val="000A3B15"/>
    <w:rsid w:val="000A3D8B"/>
    <w:rsid w:val="000A4390"/>
    <w:rsid w:val="000A45A4"/>
    <w:rsid w:val="000A479B"/>
    <w:rsid w:val="000A4CDF"/>
    <w:rsid w:val="000A4D56"/>
    <w:rsid w:val="000A55D2"/>
    <w:rsid w:val="000A55E5"/>
    <w:rsid w:val="000A5A2C"/>
    <w:rsid w:val="000A5AC6"/>
    <w:rsid w:val="000A6624"/>
    <w:rsid w:val="000A6B36"/>
    <w:rsid w:val="000A6F82"/>
    <w:rsid w:val="000A6F8E"/>
    <w:rsid w:val="000A71B7"/>
    <w:rsid w:val="000A7461"/>
    <w:rsid w:val="000A74A2"/>
    <w:rsid w:val="000A7912"/>
    <w:rsid w:val="000A7D4F"/>
    <w:rsid w:val="000A7F38"/>
    <w:rsid w:val="000B00FF"/>
    <w:rsid w:val="000B01F5"/>
    <w:rsid w:val="000B026D"/>
    <w:rsid w:val="000B06A5"/>
    <w:rsid w:val="000B0782"/>
    <w:rsid w:val="000B0C39"/>
    <w:rsid w:val="000B0FEF"/>
    <w:rsid w:val="000B103A"/>
    <w:rsid w:val="000B227B"/>
    <w:rsid w:val="000B23EB"/>
    <w:rsid w:val="000B2793"/>
    <w:rsid w:val="000B2EDF"/>
    <w:rsid w:val="000B31F1"/>
    <w:rsid w:val="000B427A"/>
    <w:rsid w:val="000B42F9"/>
    <w:rsid w:val="000B479D"/>
    <w:rsid w:val="000B4AE0"/>
    <w:rsid w:val="000B4BBA"/>
    <w:rsid w:val="000B4C10"/>
    <w:rsid w:val="000B50C4"/>
    <w:rsid w:val="000B5461"/>
    <w:rsid w:val="000B5689"/>
    <w:rsid w:val="000B56BB"/>
    <w:rsid w:val="000B60B0"/>
    <w:rsid w:val="000B694A"/>
    <w:rsid w:val="000B6A53"/>
    <w:rsid w:val="000B6AF2"/>
    <w:rsid w:val="000B6B34"/>
    <w:rsid w:val="000B6F51"/>
    <w:rsid w:val="000B6FD0"/>
    <w:rsid w:val="000B7449"/>
    <w:rsid w:val="000B753B"/>
    <w:rsid w:val="000B76F1"/>
    <w:rsid w:val="000B782D"/>
    <w:rsid w:val="000C00F7"/>
    <w:rsid w:val="000C025D"/>
    <w:rsid w:val="000C02B3"/>
    <w:rsid w:val="000C03FD"/>
    <w:rsid w:val="000C1097"/>
    <w:rsid w:val="000C123B"/>
    <w:rsid w:val="000C1474"/>
    <w:rsid w:val="000C164B"/>
    <w:rsid w:val="000C16C6"/>
    <w:rsid w:val="000C2C8E"/>
    <w:rsid w:val="000C2E60"/>
    <w:rsid w:val="000C31E4"/>
    <w:rsid w:val="000C3462"/>
    <w:rsid w:val="000C3591"/>
    <w:rsid w:val="000C3800"/>
    <w:rsid w:val="000C3D55"/>
    <w:rsid w:val="000C4158"/>
    <w:rsid w:val="000C4707"/>
    <w:rsid w:val="000C4867"/>
    <w:rsid w:val="000C4A10"/>
    <w:rsid w:val="000C4DD3"/>
    <w:rsid w:val="000C4F99"/>
    <w:rsid w:val="000C5815"/>
    <w:rsid w:val="000C6DCF"/>
    <w:rsid w:val="000C711C"/>
    <w:rsid w:val="000C7177"/>
    <w:rsid w:val="000C72C3"/>
    <w:rsid w:val="000C7C98"/>
    <w:rsid w:val="000D0172"/>
    <w:rsid w:val="000D02A2"/>
    <w:rsid w:val="000D056C"/>
    <w:rsid w:val="000D07C8"/>
    <w:rsid w:val="000D0CC1"/>
    <w:rsid w:val="000D0E3F"/>
    <w:rsid w:val="000D1801"/>
    <w:rsid w:val="000D1824"/>
    <w:rsid w:val="000D1FAF"/>
    <w:rsid w:val="000D2AE4"/>
    <w:rsid w:val="000D2F4C"/>
    <w:rsid w:val="000D307D"/>
    <w:rsid w:val="000D3348"/>
    <w:rsid w:val="000D387D"/>
    <w:rsid w:val="000D39C1"/>
    <w:rsid w:val="000D3A43"/>
    <w:rsid w:val="000D4195"/>
    <w:rsid w:val="000D423B"/>
    <w:rsid w:val="000D4369"/>
    <w:rsid w:val="000D45A1"/>
    <w:rsid w:val="000D4663"/>
    <w:rsid w:val="000D468F"/>
    <w:rsid w:val="000D4853"/>
    <w:rsid w:val="000D48FB"/>
    <w:rsid w:val="000D49CC"/>
    <w:rsid w:val="000D4A47"/>
    <w:rsid w:val="000D52C9"/>
    <w:rsid w:val="000D5B5F"/>
    <w:rsid w:val="000D5E43"/>
    <w:rsid w:val="000D6D61"/>
    <w:rsid w:val="000D6FD4"/>
    <w:rsid w:val="000D7452"/>
    <w:rsid w:val="000D790C"/>
    <w:rsid w:val="000D7B1C"/>
    <w:rsid w:val="000D7D66"/>
    <w:rsid w:val="000D7F59"/>
    <w:rsid w:val="000D7FAA"/>
    <w:rsid w:val="000E01F9"/>
    <w:rsid w:val="000E0910"/>
    <w:rsid w:val="000E0AE4"/>
    <w:rsid w:val="000E1292"/>
    <w:rsid w:val="000E1396"/>
    <w:rsid w:val="000E13DC"/>
    <w:rsid w:val="000E1BE7"/>
    <w:rsid w:val="000E1E02"/>
    <w:rsid w:val="000E1EA4"/>
    <w:rsid w:val="000E1F82"/>
    <w:rsid w:val="000E212A"/>
    <w:rsid w:val="000E246D"/>
    <w:rsid w:val="000E25E7"/>
    <w:rsid w:val="000E2B33"/>
    <w:rsid w:val="000E2D10"/>
    <w:rsid w:val="000E3923"/>
    <w:rsid w:val="000E3AB9"/>
    <w:rsid w:val="000E3B1A"/>
    <w:rsid w:val="000E3CAE"/>
    <w:rsid w:val="000E3DBC"/>
    <w:rsid w:val="000E40DA"/>
    <w:rsid w:val="000E41B0"/>
    <w:rsid w:val="000E4321"/>
    <w:rsid w:val="000E45CE"/>
    <w:rsid w:val="000E4984"/>
    <w:rsid w:val="000E49F1"/>
    <w:rsid w:val="000E50D5"/>
    <w:rsid w:val="000E53DA"/>
    <w:rsid w:val="000E55C2"/>
    <w:rsid w:val="000E573E"/>
    <w:rsid w:val="000E662F"/>
    <w:rsid w:val="000E6985"/>
    <w:rsid w:val="000E7B14"/>
    <w:rsid w:val="000E7C33"/>
    <w:rsid w:val="000F0121"/>
    <w:rsid w:val="000F0525"/>
    <w:rsid w:val="000F06D4"/>
    <w:rsid w:val="000F083B"/>
    <w:rsid w:val="000F09FE"/>
    <w:rsid w:val="000F0D4B"/>
    <w:rsid w:val="000F16E6"/>
    <w:rsid w:val="000F1AAF"/>
    <w:rsid w:val="000F1E1A"/>
    <w:rsid w:val="000F21B0"/>
    <w:rsid w:val="000F21CF"/>
    <w:rsid w:val="000F21F9"/>
    <w:rsid w:val="000F243C"/>
    <w:rsid w:val="000F268B"/>
    <w:rsid w:val="000F2F18"/>
    <w:rsid w:val="000F2F30"/>
    <w:rsid w:val="000F329E"/>
    <w:rsid w:val="000F395B"/>
    <w:rsid w:val="000F3CFE"/>
    <w:rsid w:val="000F3F43"/>
    <w:rsid w:val="000F411B"/>
    <w:rsid w:val="000F43EB"/>
    <w:rsid w:val="000F45CE"/>
    <w:rsid w:val="000F47CE"/>
    <w:rsid w:val="000F4C2B"/>
    <w:rsid w:val="000F5417"/>
    <w:rsid w:val="000F5545"/>
    <w:rsid w:val="000F57AD"/>
    <w:rsid w:val="000F629D"/>
    <w:rsid w:val="000F6568"/>
    <w:rsid w:val="000F6B23"/>
    <w:rsid w:val="000F6C8B"/>
    <w:rsid w:val="000F6EC4"/>
    <w:rsid w:val="000F7A80"/>
    <w:rsid w:val="00100907"/>
    <w:rsid w:val="00100EAD"/>
    <w:rsid w:val="0010100B"/>
    <w:rsid w:val="00101082"/>
    <w:rsid w:val="00101627"/>
    <w:rsid w:val="00102050"/>
    <w:rsid w:val="00102528"/>
    <w:rsid w:val="00102819"/>
    <w:rsid w:val="00102BCA"/>
    <w:rsid w:val="00102F7D"/>
    <w:rsid w:val="00103278"/>
    <w:rsid w:val="001032EA"/>
    <w:rsid w:val="00103584"/>
    <w:rsid w:val="00103728"/>
    <w:rsid w:val="00103BAB"/>
    <w:rsid w:val="00103F1C"/>
    <w:rsid w:val="00104219"/>
    <w:rsid w:val="001042F6"/>
    <w:rsid w:val="00104544"/>
    <w:rsid w:val="0010471B"/>
    <w:rsid w:val="00104847"/>
    <w:rsid w:val="00104A7B"/>
    <w:rsid w:val="00104E67"/>
    <w:rsid w:val="001052C3"/>
    <w:rsid w:val="001054A7"/>
    <w:rsid w:val="00105618"/>
    <w:rsid w:val="00105E8B"/>
    <w:rsid w:val="00106491"/>
    <w:rsid w:val="001068DC"/>
    <w:rsid w:val="00106E99"/>
    <w:rsid w:val="001076BC"/>
    <w:rsid w:val="0010778D"/>
    <w:rsid w:val="00107D9A"/>
    <w:rsid w:val="00110399"/>
    <w:rsid w:val="00111C91"/>
    <w:rsid w:val="001122EC"/>
    <w:rsid w:val="00112301"/>
    <w:rsid w:val="00112367"/>
    <w:rsid w:val="00112BE2"/>
    <w:rsid w:val="001131CF"/>
    <w:rsid w:val="0011336C"/>
    <w:rsid w:val="001135E8"/>
    <w:rsid w:val="0011460C"/>
    <w:rsid w:val="001155B5"/>
    <w:rsid w:val="00115E47"/>
    <w:rsid w:val="001161B6"/>
    <w:rsid w:val="00116625"/>
    <w:rsid w:val="0011680B"/>
    <w:rsid w:val="00116EDE"/>
    <w:rsid w:val="001175A7"/>
    <w:rsid w:val="00117A55"/>
    <w:rsid w:val="00117B17"/>
    <w:rsid w:val="00117DBF"/>
    <w:rsid w:val="00117E4E"/>
    <w:rsid w:val="00117E61"/>
    <w:rsid w:val="001200E0"/>
    <w:rsid w:val="001203EE"/>
    <w:rsid w:val="0012041F"/>
    <w:rsid w:val="00120B12"/>
    <w:rsid w:val="00120BDC"/>
    <w:rsid w:val="00121066"/>
    <w:rsid w:val="00121340"/>
    <w:rsid w:val="00121BE3"/>
    <w:rsid w:val="001221D6"/>
    <w:rsid w:val="00122693"/>
    <w:rsid w:val="0012283C"/>
    <w:rsid w:val="0012330B"/>
    <w:rsid w:val="0012388D"/>
    <w:rsid w:val="00123F14"/>
    <w:rsid w:val="001240B1"/>
    <w:rsid w:val="00124D28"/>
    <w:rsid w:val="0012510F"/>
    <w:rsid w:val="00125522"/>
    <w:rsid w:val="00125CB1"/>
    <w:rsid w:val="00126643"/>
    <w:rsid w:val="0012670C"/>
    <w:rsid w:val="00126A65"/>
    <w:rsid w:val="00126B1E"/>
    <w:rsid w:val="001277BC"/>
    <w:rsid w:val="00127C09"/>
    <w:rsid w:val="00127DA4"/>
    <w:rsid w:val="00127F9D"/>
    <w:rsid w:val="001305CD"/>
    <w:rsid w:val="00131C9B"/>
    <w:rsid w:val="00131F86"/>
    <w:rsid w:val="00132776"/>
    <w:rsid w:val="00132A9B"/>
    <w:rsid w:val="00132AE0"/>
    <w:rsid w:val="0013325F"/>
    <w:rsid w:val="00133668"/>
    <w:rsid w:val="001336BF"/>
    <w:rsid w:val="001341E6"/>
    <w:rsid w:val="00134963"/>
    <w:rsid w:val="00134DC1"/>
    <w:rsid w:val="001354DA"/>
    <w:rsid w:val="00135726"/>
    <w:rsid w:val="001359F2"/>
    <w:rsid w:val="001360FB"/>
    <w:rsid w:val="00136145"/>
    <w:rsid w:val="00136245"/>
    <w:rsid w:val="00136B57"/>
    <w:rsid w:val="00136D60"/>
    <w:rsid w:val="00136D8E"/>
    <w:rsid w:val="00136F39"/>
    <w:rsid w:val="00136FAD"/>
    <w:rsid w:val="00137411"/>
    <w:rsid w:val="001376F4"/>
    <w:rsid w:val="00137AB5"/>
    <w:rsid w:val="00137DDB"/>
    <w:rsid w:val="00140483"/>
    <w:rsid w:val="001405F6"/>
    <w:rsid w:val="0014111E"/>
    <w:rsid w:val="001416BF"/>
    <w:rsid w:val="0014173A"/>
    <w:rsid w:val="00141842"/>
    <w:rsid w:val="00141ABD"/>
    <w:rsid w:val="00141B82"/>
    <w:rsid w:val="00141D1F"/>
    <w:rsid w:val="00141E79"/>
    <w:rsid w:val="001423E4"/>
    <w:rsid w:val="001425D7"/>
    <w:rsid w:val="00142B45"/>
    <w:rsid w:val="00142F21"/>
    <w:rsid w:val="0014353C"/>
    <w:rsid w:val="00143897"/>
    <w:rsid w:val="00143AAF"/>
    <w:rsid w:val="00143E58"/>
    <w:rsid w:val="00144796"/>
    <w:rsid w:val="001447FF"/>
    <w:rsid w:val="00144A49"/>
    <w:rsid w:val="00144B96"/>
    <w:rsid w:val="001450D8"/>
    <w:rsid w:val="0014614E"/>
    <w:rsid w:val="00146479"/>
    <w:rsid w:val="001465C0"/>
    <w:rsid w:val="0014668C"/>
    <w:rsid w:val="00146700"/>
    <w:rsid w:val="00146BE4"/>
    <w:rsid w:val="00146EC1"/>
    <w:rsid w:val="00147485"/>
    <w:rsid w:val="0014752A"/>
    <w:rsid w:val="0014770E"/>
    <w:rsid w:val="001479E7"/>
    <w:rsid w:val="00147A7B"/>
    <w:rsid w:val="001503F3"/>
    <w:rsid w:val="001509C9"/>
    <w:rsid w:val="00150A20"/>
    <w:rsid w:val="00150AE8"/>
    <w:rsid w:val="00150B54"/>
    <w:rsid w:val="0015157D"/>
    <w:rsid w:val="0015165B"/>
    <w:rsid w:val="001517D6"/>
    <w:rsid w:val="0015187A"/>
    <w:rsid w:val="00151B86"/>
    <w:rsid w:val="00151E89"/>
    <w:rsid w:val="001520E8"/>
    <w:rsid w:val="001520FA"/>
    <w:rsid w:val="00152710"/>
    <w:rsid w:val="00152825"/>
    <w:rsid w:val="00152CF0"/>
    <w:rsid w:val="00152FB7"/>
    <w:rsid w:val="001535CE"/>
    <w:rsid w:val="0015463B"/>
    <w:rsid w:val="001547BC"/>
    <w:rsid w:val="001547E2"/>
    <w:rsid w:val="0015555D"/>
    <w:rsid w:val="001557B3"/>
    <w:rsid w:val="00155B68"/>
    <w:rsid w:val="00155D1B"/>
    <w:rsid w:val="001571CF"/>
    <w:rsid w:val="001576C8"/>
    <w:rsid w:val="00157789"/>
    <w:rsid w:val="00157D64"/>
    <w:rsid w:val="001604C7"/>
    <w:rsid w:val="0016080F"/>
    <w:rsid w:val="00160866"/>
    <w:rsid w:val="0016090C"/>
    <w:rsid w:val="00160CFA"/>
    <w:rsid w:val="0016114B"/>
    <w:rsid w:val="00161171"/>
    <w:rsid w:val="001611C2"/>
    <w:rsid w:val="001616A1"/>
    <w:rsid w:val="00161706"/>
    <w:rsid w:val="00161997"/>
    <w:rsid w:val="00161CAD"/>
    <w:rsid w:val="00161F1B"/>
    <w:rsid w:val="00161F75"/>
    <w:rsid w:val="00161F83"/>
    <w:rsid w:val="001620D8"/>
    <w:rsid w:val="00162291"/>
    <w:rsid w:val="001625B6"/>
    <w:rsid w:val="00162BCD"/>
    <w:rsid w:val="001630F3"/>
    <w:rsid w:val="001633C1"/>
    <w:rsid w:val="001634FE"/>
    <w:rsid w:val="0016352F"/>
    <w:rsid w:val="001636B4"/>
    <w:rsid w:val="00164040"/>
    <w:rsid w:val="001643CE"/>
    <w:rsid w:val="001644B3"/>
    <w:rsid w:val="00164E30"/>
    <w:rsid w:val="00164E5C"/>
    <w:rsid w:val="001654DE"/>
    <w:rsid w:val="00165624"/>
    <w:rsid w:val="001657A1"/>
    <w:rsid w:val="00166030"/>
    <w:rsid w:val="00166925"/>
    <w:rsid w:val="00166A02"/>
    <w:rsid w:val="00166BEB"/>
    <w:rsid w:val="001670E9"/>
    <w:rsid w:val="00167C81"/>
    <w:rsid w:val="00167F09"/>
    <w:rsid w:val="00168DF1"/>
    <w:rsid w:val="0017034E"/>
    <w:rsid w:val="00170552"/>
    <w:rsid w:val="001706DF"/>
    <w:rsid w:val="00170BFF"/>
    <w:rsid w:val="00170FB0"/>
    <w:rsid w:val="0017110E"/>
    <w:rsid w:val="001713C9"/>
    <w:rsid w:val="001713CC"/>
    <w:rsid w:val="00171551"/>
    <w:rsid w:val="00171DBC"/>
    <w:rsid w:val="0017202E"/>
    <w:rsid w:val="0017219D"/>
    <w:rsid w:val="00172486"/>
    <w:rsid w:val="0017269D"/>
    <w:rsid w:val="00172D13"/>
    <w:rsid w:val="00172E15"/>
    <w:rsid w:val="0017339C"/>
    <w:rsid w:val="0017357C"/>
    <w:rsid w:val="00173715"/>
    <w:rsid w:val="00173B42"/>
    <w:rsid w:val="00173F9E"/>
    <w:rsid w:val="0017408D"/>
    <w:rsid w:val="00174287"/>
    <w:rsid w:val="001742E9"/>
    <w:rsid w:val="00174B9E"/>
    <w:rsid w:val="00175606"/>
    <w:rsid w:val="001757A1"/>
    <w:rsid w:val="00175A5D"/>
    <w:rsid w:val="00175DE9"/>
    <w:rsid w:val="00176004"/>
    <w:rsid w:val="00176207"/>
    <w:rsid w:val="001770BF"/>
    <w:rsid w:val="00177FBD"/>
    <w:rsid w:val="0018006B"/>
    <w:rsid w:val="00180124"/>
    <w:rsid w:val="001806FD"/>
    <w:rsid w:val="0018071B"/>
    <w:rsid w:val="001808E3"/>
    <w:rsid w:val="00180A26"/>
    <w:rsid w:val="0018133B"/>
    <w:rsid w:val="00181656"/>
    <w:rsid w:val="0018186A"/>
    <w:rsid w:val="001818F1"/>
    <w:rsid w:val="00181C3C"/>
    <w:rsid w:val="00181E39"/>
    <w:rsid w:val="00182076"/>
    <w:rsid w:val="0018239C"/>
    <w:rsid w:val="00182A05"/>
    <w:rsid w:val="00182BAC"/>
    <w:rsid w:val="00182C4C"/>
    <w:rsid w:val="00182D9F"/>
    <w:rsid w:val="00182E18"/>
    <w:rsid w:val="0018303A"/>
    <w:rsid w:val="001830DB"/>
    <w:rsid w:val="00183441"/>
    <w:rsid w:val="00183B54"/>
    <w:rsid w:val="00183D0E"/>
    <w:rsid w:val="00183E66"/>
    <w:rsid w:val="001843B6"/>
    <w:rsid w:val="00184A6F"/>
    <w:rsid w:val="00184C47"/>
    <w:rsid w:val="00185236"/>
    <w:rsid w:val="001855CC"/>
    <w:rsid w:val="001856C0"/>
    <w:rsid w:val="001859D4"/>
    <w:rsid w:val="0018690B"/>
    <w:rsid w:val="00186F77"/>
    <w:rsid w:val="0018743D"/>
    <w:rsid w:val="001878C5"/>
    <w:rsid w:val="00187E6E"/>
    <w:rsid w:val="001904C9"/>
    <w:rsid w:val="001909EE"/>
    <w:rsid w:val="00190E0F"/>
    <w:rsid w:val="001913BE"/>
    <w:rsid w:val="001913E7"/>
    <w:rsid w:val="00191AE7"/>
    <w:rsid w:val="00191E92"/>
    <w:rsid w:val="00191EF6"/>
    <w:rsid w:val="001923E5"/>
    <w:rsid w:val="00192434"/>
    <w:rsid w:val="00192CCE"/>
    <w:rsid w:val="00193823"/>
    <w:rsid w:val="00193830"/>
    <w:rsid w:val="0019399D"/>
    <w:rsid w:val="00193D5A"/>
    <w:rsid w:val="00193DF8"/>
    <w:rsid w:val="00194079"/>
    <w:rsid w:val="00194D95"/>
    <w:rsid w:val="00195283"/>
    <w:rsid w:val="0019546A"/>
    <w:rsid w:val="001954B7"/>
    <w:rsid w:val="00195AA3"/>
    <w:rsid w:val="00195AB9"/>
    <w:rsid w:val="00195B63"/>
    <w:rsid w:val="00195C2C"/>
    <w:rsid w:val="00195EED"/>
    <w:rsid w:val="00195F2C"/>
    <w:rsid w:val="001965D6"/>
    <w:rsid w:val="001966EA"/>
    <w:rsid w:val="00196BAF"/>
    <w:rsid w:val="00196CC1"/>
    <w:rsid w:val="00196F35"/>
    <w:rsid w:val="00197320"/>
    <w:rsid w:val="001975BB"/>
    <w:rsid w:val="00197D58"/>
    <w:rsid w:val="00197D67"/>
    <w:rsid w:val="00197D8D"/>
    <w:rsid w:val="001A00FA"/>
    <w:rsid w:val="001A02A1"/>
    <w:rsid w:val="001A03D3"/>
    <w:rsid w:val="001A0712"/>
    <w:rsid w:val="001A0E89"/>
    <w:rsid w:val="001A1029"/>
    <w:rsid w:val="001A10CA"/>
    <w:rsid w:val="001A1A70"/>
    <w:rsid w:val="001A1A75"/>
    <w:rsid w:val="001A1E36"/>
    <w:rsid w:val="001A1EC4"/>
    <w:rsid w:val="001A1F48"/>
    <w:rsid w:val="001A2786"/>
    <w:rsid w:val="001A2CE4"/>
    <w:rsid w:val="001A30ED"/>
    <w:rsid w:val="001A30EE"/>
    <w:rsid w:val="001A31A0"/>
    <w:rsid w:val="001A364B"/>
    <w:rsid w:val="001A36CD"/>
    <w:rsid w:val="001A3F07"/>
    <w:rsid w:val="001A4366"/>
    <w:rsid w:val="001A45E2"/>
    <w:rsid w:val="001A4C5A"/>
    <w:rsid w:val="001A67FB"/>
    <w:rsid w:val="001A68BF"/>
    <w:rsid w:val="001A6AF1"/>
    <w:rsid w:val="001A6B82"/>
    <w:rsid w:val="001A6CB0"/>
    <w:rsid w:val="001A72C2"/>
    <w:rsid w:val="001A7B7D"/>
    <w:rsid w:val="001A7E9A"/>
    <w:rsid w:val="001B027D"/>
    <w:rsid w:val="001B07B2"/>
    <w:rsid w:val="001B07D8"/>
    <w:rsid w:val="001B0A20"/>
    <w:rsid w:val="001B0DAF"/>
    <w:rsid w:val="001B0EED"/>
    <w:rsid w:val="001B0F0D"/>
    <w:rsid w:val="001B0F31"/>
    <w:rsid w:val="001B10C2"/>
    <w:rsid w:val="001B17F1"/>
    <w:rsid w:val="001B1B1F"/>
    <w:rsid w:val="001B1DE4"/>
    <w:rsid w:val="001B1DEA"/>
    <w:rsid w:val="001B2078"/>
    <w:rsid w:val="001B22D1"/>
    <w:rsid w:val="001B27B0"/>
    <w:rsid w:val="001B2A27"/>
    <w:rsid w:val="001B2C21"/>
    <w:rsid w:val="001B2F83"/>
    <w:rsid w:val="001B343E"/>
    <w:rsid w:val="001B3811"/>
    <w:rsid w:val="001B3CB6"/>
    <w:rsid w:val="001B3F65"/>
    <w:rsid w:val="001B41F0"/>
    <w:rsid w:val="001B468F"/>
    <w:rsid w:val="001B46B7"/>
    <w:rsid w:val="001B47E6"/>
    <w:rsid w:val="001B49C9"/>
    <w:rsid w:val="001B49FE"/>
    <w:rsid w:val="001B511B"/>
    <w:rsid w:val="001B5D01"/>
    <w:rsid w:val="001B5F74"/>
    <w:rsid w:val="001B6244"/>
    <w:rsid w:val="001B6918"/>
    <w:rsid w:val="001B6E23"/>
    <w:rsid w:val="001B6FAC"/>
    <w:rsid w:val="001B7616"/>
    <w:rsid w:val="001B77EF"/>
    <w:rsid w:val="001B7D64"/>
    <w:rsid w:val="001B7E85"/>
    <w:rsid w:val="001C0148"/>
    <w:rsid w:val="001C0374"/>
    <w:rsid w:val="001C04C7"/>
    <w:rsid w:val="001C0567"/>
    <w:rsid w:val="001C099B"/>
    <w:rsid w:val="001C1948"/>
    <w:rsid w:val="001C1964"/>
    <w:rsid w:val="001C1AAE"/>
    <w:rsid w:val="001C22AE"/>
    <w:rsid w:val="001C2426"/>
    <w:rsid w:val="001C2531"/>
    <w:rsid w:val="001C25C2"/>
    <w:rsid w:val="001C25EE"/>
    <w:rsid w:val="001C26BD"/>
    <w:rsid w:val="001C27A3"/>
    <w:rsid w:val="001C2879"/>
    <w:rsid w:val="001C2A7F"/>
    <w:rsid w:val="001C2B6C"/>
    <w:rsid w:val="001C2F28"/>
    <w:rsid w:val="001C3238"/>
    <w:rsid w:val="001C3557"/>
    <w:rsid w:val="001C436D"/>
    <w:rsid w:val="001C48FD"/>
    <w:rsid w:val="001C4B7C"/>
    <w:rsid w:val="001C4BE2"/>
    <w:rsid w:val="001C4C3C"/>
    <w:rsid w:val="001C520F"/>
    <w:rsid w:val="001C565F"/>
    <w:rsid w:val="001C5EE6"/>
    <w:rsid w:val="001C5F7C"/>
    <w:rsid w:val="001C6CD9"/>
    <w:rsid w:val="001C6FE2"/>
    <w:rsid w:val="001C7685"/>
    <w:rsid w:val="001C7C20"/>
    <w:rsid w:val="001D00C2"/>
    <w:rsid w:val="001D02DF"/>
    <w:rsid w:val="001D03B6"/>
    <w:rsid w:val="001D04B4"/>
    <w:rsid w:val="001D0774"/>
    <w:rsid w:val="001D0DD6"/>
    <w:rsid w:val="001D0E40"/>
    <w:rsid w:val="001D1199"/>
    <w:rsid w:val="001D17DF"/>
    <w:rsid w:val="001D1B8D"/>
    <w:rsid w:val="001D1D9E"/>
    <w:rsid w:val="001D1DFA"/>
    <w:rsid w:val="001D207C"/>
    <w:rsid w:val="001D227D"/>
    <w:rsid w:val="001D23F9"/>
    <w:rsid w:val="001D266B"/>
    <w:rsid w:val="001D2A78"/>
    <w:rsid w:val="001D2E35"/>
    <w:rsid w:val="001D3265"/>
    <w:rsid w:val="001D3974"/>
    <w:rsid w:val="001D39B1"/>
    <w:rsid w:val="001D3BE9"/>
    <w:rsid w:val="001D3E7E"/>
    <w:rsid w:val="001D43F6"/>
    <w:rsid w:val="001D48FD"/>
    <w:rsid w:val="001D4D29"/>
    <w:rsid w:val="001D5A3A"/>
    <w:rsid w:val="001D5A3F"/>
    <w:rsid w:val="001D60ED"/>
    <w:rsid w:val="001D623E"/>
    <w:rsid w:val="001D640B"/>
    <w:rsid w:val="001D6AEA"/>
    <w:rsid w:val="001D6ECE"/>
    <w:rsid w:val="001D7553"/>
    <w:rsid w:val="001D7788"/>
    <w:rsid w:val="001D7A56"/>
    <w:rsid w:val="001D7D2E"/>
    <w:rsid w:val="001E06D5"/>
    <w:rsid w:val="001E0922"/>
    <w:rsid w:val="001E09FA"/>
    <w:rsid w:val="001E0C11"/>
    <w:rsid w:val="001E1216"/>
    <w:rsid w:val="001E1360"/>
    <w:rsid w:val="001E15FD"/>
    <w:rsid w:val="001E1749"/>
    <w:rsid w:val="001E2551"/>
    <w:rsid w:val="001E281C"/>
    <w:rsid w:val="001E2897"/>
    <w:rsid w:val="001E2998"/>
    <w:rsid w:val="001E2BBE"/>
    <w:rsid w:val="001E2D80"/>
    <w:rsid w:val="001E2F25"/>
    <w:rsid w:val="001E307D"/>
    <w:rsid w:val="001E3084"/>
    <w:rsid w:val="001E379E"/>
    <w:rsid w:val="001E3D29"/>
    <w:rsid w:val="001E40AB"/>
    <w:rsid w:val="001E41BE"/>
    <w:rsid w:val="001E4369"/>
    <w:rsid w:val="001E497D"/>
    <w:rsid w:val="001E4BBD"/>
    <w:rsid w:val="001E4BC5"/>
    <w:rsid w:val="001E502C"/>
    <w:rsid w:val="001E56A7"/>
    <w:rsid w:val="001E5FCC"/>
    <w:rsid w:val="001E60ED"/>
    <w:rsid w:val="001E6405"/>
    <w:rsid w:val="001E6F3D"/>
    <w:rsid w:val="001E7015"/>
    <w:rsid w:val="001E742E"/>
    <w:rsid w:val="001E774A"/>
    <w:rsid w:val="001E7C15"/>
    <w:rsid w:val="001F0334"/>
    <w:rsid w:val="001F091D"/>
    <w:rsid w:val="001F0E22"/>
    <w:rsid w:val="001F114E"/>
    <w:rsid w:val="001F19CC"/>
    <w:rsid w:val="001F1AD7"/>
    <w:rsid w:val="001F1E9D"/>
    <w:rsid w:val="001F240F"/>
    <w:rsid w:val="001F24F9"/>
    <w:rsid w:val="001F2721"/>
    <w:rsid w:val="001F2CD5"/>
    <w:rsid w:val="001F31B9"/>
    <w:rsid w:val="001F3652"/>
    <w:rsid w:val="001F3815"/>
    <w:rsid w:val="001F3951"/>
    <w:rsid w:val="001F41A5"/>
    <w:rsid w:val="001F48D7"/>
    <w:rsid w:val="001F4C47"/>
    <w:rsid w:val="001F51F9"/>
    <w:rsid w:val="001F5CE8"/>
    <w:rsid w:val="001F6122"/>
    <w:rsid w:val="001F6130"/>
    <w:rsid w:val="001F6513"/>
    <w:rsid w:val="001F6AD7"/>
    <w:rsid w:val="001F6D60"/>
    <w:rsid w:val="001F6E20"/>
    <w:rsid w:val="001F6EC9"/>
    <w:rsid w:val="001F7236"/>
    <w:rsid w:val="001F7390"/>
    <w:rsid w:val="001F7687"/>
    <w:rsid w:val="001F7990"/>
    <w:rsid w:val="001F7AAD"/>
    <w:rsid w:val="001F7D6C"/>
    <w:rsid w:val="001F7F08"/>
    <w:rsid w:val="001F7F63"/>
    <w:rsid w:val="0020000E"/>
    <w:rsid w:val="002002CA"/>
    <w:rsid w:val="00200429"/>
    <w:rsid w:val="00200436"/>
    <w:rsid w:val="00200A76"/>
    <w:rsid w:val="00200C43"/>
    <w:rsid w:val="00200D73"/>
    <w:rsid w:val="00201558"/>
    <w:rsid w:val="002016EF"/>
    <w:rsid w:val="0020233A"/>
    <w:rsid w:val="00202825"/>
    <w:rsid w:val="0020282D"/>
    <w:rsid w:val="002028B5"/>
    <w:rsid w:val="00202A6F"/>
    <w:rsid w:val="00202E0F"/>
    <w:rsid w:val="00203132"/>
    <w:rsid w:val="00204B22"/>
    <w:rsid w:val="00204B5B"/>
    <w:rsid w:val="002050CB"/>
    <w:rsid w:val="002052D2"/>
    <w:rsid w:val="00205B37"/>
    <w:rsid w:val="002063E5"/>
    <w:rsid w:val="00206580"/>
    <w:rsid w:val="002066DC"/>
    <w:rsid w:val="00206896"/>
    <w:rsid w:val="00206EAD"/>
    <w:rsid w:val="00207260"/>
    <w:rsid w:val="002072C7"/>
    <w:rsid w:val="00207859"/>
    <w:rsid w:val="002079C9"/>
    <w:rsid w:val="00207B79"/>
    <w:rsid w:val="00207C5A"/>
    <w:rsid w:val="00211EBC"/>
    <w:rsid w:val="0021237D"/>
    <w:rsid w:val="00212385"/>
    <w:rsid w:val="00212431"/>
    <w:rsid w:val="002130CD"/>
    <w:rsid w:val="00213260"/>
    <w:rsid w:val="00213D53"/>
    <w:rsid w:val="002141A9"/>
    <w:rsid w:val="00214828"/>
    <w:rsid w:val="00214A64"/>
    <w:rsid w:val="00214BCB"/>
    <w:rsid w:val="0021523C"/>
    <w:rsid w:val="00215410"/>
    <w:rsid w:val="0021552F"/>
    <w:rsid w:val="002157C8"/>
    <w:rsid w:val="002158EF"/>
    <w:rsid w:val="00216A55"/>
    <w:rsid w:val="00216C42"/>
    <w:rsid w:val="00216EF0"/>
    <w:rsid w:val="00216F7E"/>
    <w:rsid w:val="00216FCC"/>
    <w:rsid w:val="002172B3"/>
    <w:rsid w:val="0021798B"/>
    <w:rsid w:val="00217FED"/>
    <w:rsid w:val="002200A4"/>
    <w:rsid w:val="00220105"/>
    <w:rsid w:val="002202CF"/>
    <w:rsid w:val="00220876"/>
    <w:rsid w:val="00220B51"/>
    <w:rsid w:val="00220E0F"/>
    <w:rsid w:val="00221020"/>
    <w:rsid w:val="0022197C"/>
    <w:rsid w:val="00221D07"/>
    <w:rsid w:val="00222197"/>
    <w:rsid w:val="00222BF4"/>
    <w:rsid w:val="00222EC1"/>
    <w:rsid w:val="00222FF9"/>
    <w:rsid w:val="00223256"/>
    <w:rsid w:val="00223301"/>
    <w:rsid w:val="00223588"/>
    <w:rsid w:val="0022358B"/>
    <w:rsid w:val="0022386B"/>
    <w:rsid w:val="00223A49"/>
    <w:rsid w:val="00223D18"/>
    <w:rsid w:val="00223D8C"/>
    <w:rsid w:val="00223E01"/>
    <w:rsid w:val="00223FD2"/>
    <w:rsid w:val="00224437"/>
    <w:rsid w:val="002244E6"/>
    <w:rsid w:val="0022456B"/>
    <w:rsid w:val="002245B1"/>
    <w:rsid w:val="00224906"/>
    <w:rsid w:val="0022491E"/>
    <w:rsid w:val="002249DC"/>
    <w:rsid w:val="00224E3B"/>
    <w:rsid w:val="002250F0"/>
    <w:rsid w:val="00225487"/>
    <w:rsid w:val="002256E0"/>
    <w:rsid w:val="0022570B"/>
    <w:rsid w:val="002257A7"/>
    <w:rsid w:val="00225825"/>
    <w:rsid w:val="002259EE"/>
    <w:rsid w:val="002260D2"/>
    <w:rsid w:val="002260DC"/>
    <w:rsid w:val="0022617A"/>
    <w:rsid w:val="00226218"/>
    <w:rsid w:val="00226306"/>
    <w:rsid w:val="00226321"/>
    <w:rsid w:val="0022666A"/>
    <w:rsid w:val="00226714"/>
    <w:rsid w:val="00226EE1"/>
    <w:rsid w:val="00227077"/>
    <w:rsid w:val="002271AE"/>
    <w:rsid w:val="0022740F"/>
    <w:rsid w:val="00227968"/>
    <w:rsid w:val="00227CCF"/>
    <w:rsid w:val="00227E4A"/>
    <w:rsid w:val="00230079"/>
    <w:rsid w:val="002300AF"/>
    <w:rsid w:val="00230B1F"/>
    <w:rsid w:val="00231167"/>
    <w:rsid w:val="0023139C"/>
    <w:rsid w:val="002317FA"/>
    <w:rsid w:val="00231C60"/>
    <w:rsid w:val="00231F21"/>
    <w:rsid w:val="00232099"/>
    <w:rsid w:val="00232381"/>
    <w:rsid w:val="00232E87"/>
    <w:rsid w:val="00233374"/>
    <w:rsid w:val="0023377A"/>
    <w:rsid w:val="00233893"/>
    <w:rsid w:val="00233894"/>
    <w:rsid w:val="00233A28"/>
    <w:rsid w:val="00233C38"/>
    <w:rsid w:val="0023412E"/>
    <w:rsid w:val="002345BA"/>
    <w:rsid w:val="002348EF"/>
    <w:rsid w:val="00234B2A"/>
    <w:rsid w:val="0023522F"/>
    <w:rsid w:val="0023532F"/>
    <w:rsid w:val="00235341"/>
    <w:rsid w:val="002353EF"/>
    <w:rsid w:val="002355EC"/>
    <w:rsid w:val="0023591F"/>
    <w:rsid w:val="0023648D"/>
    <w:rsid w:val="00236734"/>
    <w:rsid w:val="00236736"/>
    <w:rsid w:val="00236A0E"/>
    <w:rsid w:val="00237164"/>
    <w:rsid w:val="002372D2"/>
    <w:rsid w:val="00240035"/>
    <w:rsid w:val="00240418"/>
    <w:rsid w:val="00241430"/>
    <w:rsid w:val="00241685"/>
    <w:rsid w:val="002418CF"/>
    <w:rsid w:val="00241A40"/>
    <w:rsid w:val="00241D06"/>
    <w:rsid w:val="002420B1"/>
    <w:rsid w:val="002421C1"/>
    <w:rsid w:val="00242330"/>
    <w:rsid w:val="002423F2"/>
    <w:rsid w:val="00242950"/>
    <w:rsid w:val="00242B6E"/>
    <w:rsid w:val="00243228"/>
    <w:rsid w:val="002434A7"/>
    <w:rsid w:val="002435FD"/>
    <w:rsid w:val="002438B8"/>
    <w:rsid w:val="00243F57"/>
    <w:rsid w:val="0024474E"/>
    <w:rsid w:val="00244757"/>
    <w:rsid w:val="0024476F"/>
    <w:rsid w:val="002448DE"/>
    <w:rsid w:val="002448FF"/>
    <w:rsid w:val="002451EF"/>
    <w:rsid w:val="002452E2"/>
    <w:rsid w:val="002452F8"/>
    <w:rsid w:val="00245346"/>
    <w:rsid w:val="002453C2"/>
    <w:rsid w:val="00245DD7"/>
    <w:rsid w:val="00246148"/>
    <w:rsid w:val="002462F8"/>
    <w:rsid w:val="00246341"/>
    <w:rsid w:val="00246C86"/>
    <w:rsid w:val="00246DA6"/>
    <w:rsid w:val="00247A74"/>
    <w:rsid w:val="00247C19"/>
    <w:rsid w:val="00247C3F"/>
    <w:rsid w:val="00247D77"/>
    <w:rsid w:val="00247EEA"/>
    <w:rsid w:val="00247F94"/>
    <w:rsid w:val="00250197"/>
    <w:rsid w:val="00250615"/>
    <w:rsid w:val="002508E8"/>
    <w:rsid w:val="00250947"/>
    <w:rsid w:val="00250A23"/>
    <w:rsid w:val="00250E32"/>
    <w:rsid w:val="0025123F"/>
    <w:rsid w:val="0025171D"/>
    <w:rsid w:val="002519D0"/>
    <w:rsid w:val="00251AE2"/>
    <w:rsid w:val="00251B30"/>
    <w:rsid w:val="00251DDD"/>
    <w:rsid w:val="00252518"/>
    <w:rsid w:val="00252AAB"/>
    <w:rsid w:val="00252C13"/>
    <w:rsid w:val="00252E92"/>
    <w:rsid w:val="0025307D"/>
    <w:rsid w:val="002532EE"/>
    <w:rsid w:val="002535D5"/>
    <w:rsid w:val="0025404B"/>
    <w:rsid w:val="0025444F"/>
    <w:rsid w:val="00254818"/>
    <w:rsid w:val="00254BE9"/>
    <w:rsid w:val="00254C8C"/>
    <w:rsid w:val="00254E90"/>
    <w:rsid w:val="00254F3B"/>
    <w:rsid w:val="00254F57"/>
    <w:rsid w:val="00254FEA"/>
    <w:rsid w:val="002550EB"/>
    <w:rsid w:val="002553EB"/>
    <w:rsid w:val="002554B8"/>
    <w:rsid w:val="002554C0"/>
    <w:rsid w:val="0025551F"/>
    <w:rsid w:val="00255630"/>
    <w:rsid w:val="00255B05"/>
    <w:rsid w:val="00256069"/>
    <w:rsid w:val="0025654A"/>
    <w:rsid w:val="002566E1"/>
    <w:rsid w:val="0025681C"/>
    <w:rsid w:val="002573F1"/>
    <w:rsid w:val="0025767C"/>
    <w:rsid w:val="002577BA"/>
    <w:rsid w:val="0025783D"/>
    <w:rsid w:val="002578E8"/>
    <w:rsid w:val="00257984"/>
    <w:rsid w:val="00257D0C"/>
    <w:rsid w:val="00260201"/>
    <w:rsid w:val="0026038C"/>
    <w:rsid w:val="00260D28"/>
    <w:rsid w:val="00260DE8"/>
    <w:rsid w:val="00260FA6"/>
    <w:rsid w:val="00261AEE"/>
    <w:rsid w:val="00261C40"/>
    <w:rsid w:val="00262928"/>
    <w:rsid w:val="00262961"/>
    <w:rsid w:val="00262CBF"/>
    <w:rsid w:val="0026302B"/>
    <w:rsid w:val="00263109"/>
    <w:rsid w:val="0026347A"/>
    <w:rsid w:val="0026375B"/>
    <w:rsid w:val="002637B0"/>
    <w:rsid w:val="0026387E"/>
    <w:rsid w:val="00263BB2"/>
    <w:rsid w:val="00263EFD"/>
    <w:rsid w:val="00263F88"/>
    <w:rsid w:val="00264145"/>
    <w:rsid w:val="00264F3F"/>
    <w:rsid w:val="00265150"/>
    <w:rsid w:val="002657EC"/>
    <w:rsid w:val="002659E2"/>
    <w:rsid w:val="00265A96"/>
    <w:rsid w:val="002663E8"/>
    <w:rsid w:val="00266583"/>
    <w:rsid w:val="002666CB"/>
    <w:rsid w:val="0026679C"/>
    <w:rsid w:val="00266A18"/>
    <w:rsid w:val="00266F4D"/>
    <w:rsid w:val="002671BF"/>
    <w:rsid w:val="0026736A"/>
    <w:rsid w:val="00267587"/>
    <w:rsid w:val="002677EC"/>
    <w:rsid w:val="00267AEC"/>
    <w:rsid w:val="002703CD"/>
    <w:rsid w:val="00270876"/>
    <w:rsid w:val="002713CF"/>
    <w:rsid w:val="002714C5"/>
    <w:rsid w:val="00271613"/>
    <w:rsid w:val="00272077"/>
    <w:rsid w:val="00272BC1"/>
    <w:rsid w:val="00272D7A"/>
    <w:rsid w:val="0027305E"/>
    <w:rsid w:val="00273180"/>
    <w:rsid w:val="002739AA"/>
    <w:rsid w:val="0027421F"/>
    <w:rsid w:val="00274677"/>
    <w:rsid w:val="00274ACB"/>
    <w:rsid w:val="00275879"/>
    <w:rsid w:val="002758A0"/>
    <w:rsid w:val="00275C7C"/>
    <w:rsid w:val="0027614E"/>
    <w:rsid w:val="002761B0"/>
    <w:rsid w:val="00276513"/>
    <w:rsid w:val="00276728"/>
    <w:rsid w:val="002767A8"/>
    <w:rsid w:val="002767F5"/>
    <w:rsid w:val="0027689F"/>
    <w:rsid w:val="00276CF9"/>
    <w:rsid w:val="00276D4C"/>
    <w:rsid w:val="00276FAA"/>
    <w:rsid w:val="00277148"/>
    <w:rsid w:val="00277281"/>
    <w:rsid w:val="00277326"/>
    <w:rsid w:val="002778C7"/>
    <w:rsid w:val="00277C11"/>
    <w:rsid w:val="00280A80"/>
    <w:rsid w:val="00280D12"/>
    <w:rsid w:val="0028109D"/>
    <w:rsid w:val="00281834"/>
    <w:rsid w:val="00281AA1"/>
    <w:rsid w:val="00282036"/>
    <w:rsid w:val="00282305"/>
    <w:rsid w:val="002828E7"/>
    <w:rsid w:val="002828FD"/>
    <w:rsid w:val="00283406"/>
    <w:rsid w:val="002836CC"/>
    <w:rsid w:val="002837F3"/>
    <w:rsid w:val="0028409B"/>
    <w:rsid w:val="002840B4"/>
    <w:rsid w:val="002840EA"/>
    <w:rsid w:val="00284C05"/>
    <w:rsid w:val="00284C63"/>
    <w:rsid w:val="00285434"/>
    <w:rsid w:val="0028574A"/>
    <w:rsid w:val="00285F03"/>
    <w:rsid w:val="00287A1A"/>
    <w:rsid w:val="00287AA0"/>
    <w:rsid w:val="00290182"/>
    <w:rsid w:val="002901B0"/>
    <w:rsid w:val="00290987"/>
    <w:rsid w:val="002909E5"/>
    <w:rsid w:val="00290EBB"/>
    <w:rsid w:val="0029108B"/>
    <w:rsid w:val="00291298"/>
    <w:rsid w:val="0029159F"/>
    <w:rsid w:val="002919AE"/>
    <w:rsid w:val="00291A9C"/>
    <w:rsid w:val="00291AE8"/>
    <w:rsid w:val="00291E7B"/>
    <w:rsid w:val="0029202C"/>
    <w:rsid w:val="0029204E"/>
    <w:rsid w:val="0029249C"/>
    <w:rsid w:val="0029278E"/>
    <w:rsid w:val="00292B9B"/>
    <w:rsid w:val="002933E8"/>
    <w:rsid w:val="002938EB"/>
    <w:rsid w:val="00293BC7"/>
    <w:rsid w:val="00293E10"/>
    <w:rsid w:val="00293EF2"/>
    <w:rsid w:val="002942FF"/>
    <w:rsid w:val="0029475B"/>
    <w:rsid w:val="002948BE"/>
    <w:rsid w:val="002949EA"/>
    <w:rsid w:val="00295564"/>
    <w:rsid w:val="0029595A"/>
    <w:rsid w:val="00295F36"/>
    <w:rsid w:val="00296018"/>
    <w:rsid w:val="002960FB"/>
    <w:rsid w:val="00296211"/>
    <w:rsid w:val="002963B5"/>
    <w:rsid w:val="002963BF"/>
    <w:rsid w:val="00296616"/>
    <w:rsid w:val="0029672D"/>
    <w:rsid w:val="002968A1"/>
    <w:rsid w:val="00296B3F"/>
    <w:rsid w:val="00296E07"/>
    <w:rsid w:val="002970D3"/>
    <w:rsid w:val="002975FE"/>
    <w:rsid w:val="0029791B"/>
    <w:rsid w:val="00297BE5"/>
    <w:rsid w:val="002A0194"/>
    <w:rsid w:val="002A0353"/>
    <w:rsid w:val="002A09D6"/>
    <w:rsid w:val="002A0A3D"/>
    <w:rsid w:val="002A0CBF"/>
    <w:rsid w:val="002A0F02"/>
    <w:rsid w:val="002A132A"/>
    <w:rsid w:val="002A1658"/>
    <w:rsid w:val="002A1D54"/>
    <w:rsid w:val="002A2431"/>
    <w:rsid w:val="002A27E5"/>
    <w:rsid w:val="002A287A"/>
    <w:rsid w:val="002A2F0D"/>
    <w:rsid w:val="002A2FCC"/>
    <w:rsid w:val="002A32A2"/>
    <w:rsid w:val="002A3739"/>
    <w:rsid w:val="002A3762"/>
    <w:rsid w:val="002A3841"/>
    <w:rsid w:val="002A3D5B"/>
    <w:rsid w:val="002A3F31"/>
    <w:rsid w:val="002A46CB"/>
    <w:rsid w:val="002A4CCB"/>
    <w:rsid w:val="002A4DC0"/>
    <w:rsid w:val="002A4DD4"/>
    <w:rsid w:val="002A54C6"/>
    <w:rsid w:val="002A5AA4"/>
    <w:rsid w:val="002A5BB9"/>
    <w:rsid w:val="002A5D2F"/>
    <w:rsid w:val="002A5F26"/>
    <w:rsid w:val="002A5F8B"/>
    <w:rsid w:val="002A64AD"/>
    <w:rsid w:val="002A674A"/>
    <w:rsid w:val="002A6881"/>
    <w:rsid w:val="002A68AB"/>
    <w:rsid w:val="002A7520"/>
    <w:rsid w:val="002A7C03"/>
    <w:rsid w:val="002A7F46"/>
    <w:rsid w:val="002A7F6C"/>
    <w:rsid w:val="002B0071"/>
    <w:rsid w:val="002B0AEA"/>
    <w:rsid w:val="002B0F25"/>
    <w:rsid w:val="002B149D"/>
    <w:rsid w:val="002B1AE3"/>
    <w:rsid w:val="002B1D56"/>
    <w:rsid w:val="002B1E45"/>
    <w:rsid w:val="002B2054"/>
    <w:rsid w:val="002B212F"/>
    <w:rsid w:val="002B2255"/>
    <w:rsid w:val="002B27EC"/>
    <w:rsid w:val="002B2C0E"/>
    <w:rsid w:val="002B361A"/>
    <w:rsid w:val="002B39E8"/>
    <w:rsid w:val="002B3A97"/>
    <w:rsid w:val="002B3DF2"/>
    <w:rsid w:val="002B4102"/>
    <w:rsid w:val="002B4543"/>
    <w:rsid w:val="002B474B"/>
    <w:rsid w:val="002B4765"/>
    <w:rsid w:val="002B4D76"/>
    <w:rsid w:val="002B4D7D"/>
    <w:rsid w:val="002B4E4A"/>
    <w:rsid w:val="002B4E6C"/>
    <w:rsid w:val="002B5361"/>
    <w:rsid w:val="002B6410"/>
    <w:rsid w:val="002B6664"/>
    <w:rsid w:val="002B67BD"/>
    <w:rsid w:val="002B697F"/>
    <w:rsid w:val="002B6AD6"/>
    <w:rsid w:val="002B751B"/>
    <w:rsid w:val="002B7825"/>
    <w:rsid w:val="002B7C45"/>
    <w:rsid w:val="002B7F15"/>
    <w:rsid w:val="002C0124"/>
    <w:rsid w:val="002C01B9"/>
    <w:rsid w:val="002C0261"/>
    <w:rsid w:val="002C0788"/>
    <w:rsid w:val="002C0C38"/>
    <w:rsid w:val="002C0DD4"/>
    <w:rsid w:val="002C117B"/>
    <w:rsid w:val="002C1265"/>
    <w:rsid w:val="002C14A0"/>
    <w:rsid w:val="002C1A3B"/>
    <w:rsid w:val="002C1B35"/>
    <w:rsid w:val="002C22A2"/>
    <w:rsid w:val="002C23C7"/>
    <w:rsid w:val="002C2846"/>
    <w:rsid w:val="002C33BB"/>
    <w:rsid w:val="002C33EB"/>
    <w:rsid w:val="002C397E"/>
    <w:rsid w:val="002C412A"/>
    <w:rsid w:val="002C41C3"/>
    <w:rsid w:val="002C48A7"/>
    <w:rsid w:val="002C4A6A"/>
    <w:rsid w:val="002C4C5A"/>
    <w:rsid w:val="002C4E80"/>
    <w:rsid w:val="002C573D"/>
    <w:rsid w:val="002C5E7C"/>
    <w:rsid w:val="002C62D1"/>
    <w:rsid w:val="002C641F"/>
    <w:rsid w:val="002C6CF9"/>
    <w:rsid w:val="002C6D22"/>
    <w:rsid w:val="002C6EB1"/>
    <w:rsid w:val="002C712F"/>
    <w:rsid w:val="002C742E"/>
    <w:rsid w:val="002C78EA"/>
    <w:rsid w:val="002C7B13"/>
    <w:rsid w:val="002C7B7E"/>
    <w:rsid w:val="002D0096"/>
    <w:rsid w:val="002D0454"/>
    <w:rsid w:val="002D050B"/>
    <w:rsid w:val="002D06AB"/>
    <w:rsid w:val="002D0D62"/>
    <w:rsid w:val="002D1366"/>
    <w:rsid w:val="002D169E"/>
    <w:rsid w:val="002D1733"/>
    <w:rsid w:val="002D187F"/>
    <w:rsid w:val="002D1D53"/>
    <w:rsid w:val="002D1FEE"/>
    <w:rsid w:val="002D202C"/>
    <w:rsid w:val="002D22DA"/>
    <w:rsid w:val="002D266B"/>
    <w:rsid w:val="002D2670"/>
    <w:rsid w:val="002D289B"/>
    <w:rsid w:val="002D2AB4"/>
    <w:rsid w:val="002D349C"/>
    <w:rsid w:val="002D357B"/>
    <w:rsid w:val="002D37A5"/>
    <w:rsid w:val="002D39FC"/>
    <w:rsid w:val="002D3AA1"/>
    <w:rsid w:val="002D3BD1"/>
    <w:rsid w:val="002D4B2A"/>
    <w:rsid w:val="002D50AB"/>
    <w:rsid w:val="002D57DC"/>
    <w:rsid w:val="002D5B82"/>
    <w:rsid w:val="002D5D31"/>
    <w:rsid w:val="002D5E5A"/>
    <w:rsid w:val="002D647A"/>
    <w:rsid w:val="002D64D7"/>
    <w:rsid w:val="002D64FB"/>
    <w:rsid w:val="002D656C"/>
    <w:rsid w:val="002D65D4"/>
    <w:rsid w:val="002D67C8"/>
    <w:rsid w:val="002D689D"/>
    <w:rsid w:val="002D68C5"/>
    <w:rsid w:val="002D7156"/>
    <w:rsid w:val="002D7534"/>
    <w:rsid w:val="002D75DB"/>
    <w:rsid w:val="002E047B"/>
    <w:rsid w:val="002E097A"/>
    <w:rsid w:val="002E09F9"/>
    <w:rsid w:val="002E0B76"/>
    <w:rsid w:val="002E10A4"/>
    <w:rsid w:val="002E16D5"/>
    <w:rsid w:val="002E1820"/>
    <w:rsid w:val="002E1973"/>
    <w:rsid w:val="002E21D6"/>
    <w:rsid w:val="002E24AD"/>
    <w:rsid w:val="002E251C"/>
    <w:rsid w:val="002E258D"/>
    <w:rsid w:val="002E34BA"/>
    <w:rsid w:val="002E37FA"/>
    <w:rsid w:val="002E385B"/>
    <w:rsid w:val="002E3AD0"/>
    <w:rsid w:val="002E3C7B"/>
    <w:rsid w:val="002E3C9B"/>
    <w:rsid w:val="002E3E11"/>
    <w:rsid w:val="002E3F81"/>
    <w:rsid w:val="002E4496"/>
    <w:rsid w:val="002E4885"/>
    <w:rsid w:val="002E498E"/>
    <w:rsid w:val="002E4BA6"/>
    <w:rsid w:val="002E4E5C"/>
    <w:rsid w:val="002E5001"/>
    <w:rsid w:val="002E54B9"/>
    <w:rsid w:val="002E6506"/>
    <w:rsid w:val="002E65E0"/>
    <w:rsid w:val="002E6724"/>
    <w:rsid w:val="002E6932"/>
    <w:rsid w:val="002E71C2"/>
    <w:rsid w:val="002E7774"/>
    <w:rsid w:val="002E7936"/>
    <w:rsid w:val="002E7B6B"/>
    <w:rsid w:val="002E7F58"/>
    <w:rsid w:val="002E7FF3"/>
    <w:rsid w:val="002F02E5"/>
    <w:rsid w:val="002F0BC0"/>
    <w:rsid w:val="002F1430"/>
    <w:rsid w:val="002F1ED2"/>
    <w:rsid w:val="002F1F8F"/>
    <w:rsid w:val="002F221F"/>
    <w:rsid w:val="002F2435"/>
    <w:rsid w:val="002F278C"/>
    <w:rsid w:val="002F2CA8"/>
    <w:rsid w:val="002F2F10"/>
    <w:rsid w:val="002F35EA"/>
    <w:rsid w:val="002F3E90"/>
    <w:rsid w:val="002F41F6"/>
    <w:rsid w:val="002F42CE"/>
    <w:rsid w:val="002F4406"/>
    <w:rsid w:val="002F4444"/>
    <w:rsid w:val="002F48C3"/>
    <w:rsid w:val="002F4CFB"/>
    <w:rsid w:val="002F4D2A"/>
    <w:rsid w:val="002F507B"/>
    <w:rsid w:val="002F508E"/>
    <w:rsid w:val="002F5111"/>
    <w:rsid w:val="002F52B1"/>
    <w:rsid w:val="002F54D0"/>
    <w:rsid w:val="002F58DA"/>
    <w:rsid w:val="002F5A2C"/>
    <w:rsid w:val="002F5E18"/>
    <w:rsid w:val="002F6096"/>
    <w:rsid w:val="002F609D"/>
    <w:rsid w:val="002F6419"/>
    <w:rsid w:val="002F6479"/>
    <w:rsid w:val="002F6488"/>
    <w:rsid w:val="002F6858"/>
    <w:rsid w:val="002F6868"/>
    <w:rsid w:val="002F69AB"/>
    <w:rsid w:val="002F6A1A"/>
    <w:rsid w:val="002F6B14"/>
    <w:rsid w:val="002F708C"/>
    <w:rsid w:val="002F730E"/>
    <w:rsid w:val="002F7687"/>
    <w:rsid w:val="002F7BE2"/>
    <w:rsid w:val="002F7E37"/>
    <w:rsid w:val="003004E7"/>
    <w:rsid w:val="00300931"/>
    <w:rsid w:val="003009A2"/>
    <w:rsid w:val="00300CE3"/>
    <w:rsid w:val="00300D20"/>
    <w:rsid w:val="003010F9"/>
    <w:rsid w:val="00301438"/>
    <w:rsid w:val="00301A69"/>
    <w:rsid w:val="00301C09"/>
    <w:rsid w:val="00301D60"/>
    <w:rsid w:val="00301FC7"/>
    <w:rsid w:val="00302403"/>
    <w:rsid w:val="0030256F"/>
    <w:rsid w:val="00302936"/>
    <w:rsid w:val="0030334A"/>
    <w:rsid w:val="003034EE"/>
    <w:rsid w:val="003035A5"/>
    <w:rsid w:val="00303B0B"/>
    <w:rsid w:val="00303D56"/>
    <w:rsid w:val="00304284"/>
    <w:rsid w:val="003043C7"/>
    <w:rsid w:val="003045E8"/>
    <w:rsid w:val="00304603"/>
    <w:rsid w:val="00304A4C"/>
    <w:rsid w:val="00304E08"/>
    <w:rsid w:val="00304E54"/>
    <w:rsid w:val="00304ED5"/>
    <w:rsid w:val="00304F5D"/>
    <w:rsid w:val="0030502A"/>
    <w:rsid w:val="003056A1"/>
    <w:rsid w:val="00305C54"/>
    <w:rsid w:val="0030604B"/>
    <w:rsid w:val="00306362"/>
    <w:rsid w:val="00306993"/>
    <w:rsid w:val="00306FA8"/>
    <w:rsid w:val="00307156"/>
    <w:rsid w:val="00307449"/>
    <w:rsid w:val="00307691"/>
    <w:rsid w:val="00307AFD"/>
    <w:rsid w:val="00307E10"/>
    <w:rsid w:val="0031016C"/>
    <w:rsid w:val="00310635"/>
    <w:rsid w:val="0031099F"/>
    <w:rsid w:val="003109AB"/>
    <w:rsid w:val="00310AF4"/>
    <w:rsid w:val="00310C0A"/>
    <w:rsid w:val="00310D95"/>
    <w:rsid w:val="00310ED2"/>
    <w:rsid w:val="00310F87"/>
    <w:rsid w:val="003112D9"/>
    <w:rsid w:val="003118B5"/>
    <w:rsid w:val="00311E87"/>
    <w:rsid w:val="00311F4D"/>
    <w:rsid w:val="003120A5"/>
    <w:rsid w:val="00312239"/>
    <w:rsid w:val="003122CF"/>
    <w:rsid w:val="00312470"/>
    <w:rsid w:val="00312736"/>
    <w:rsid w:val="00312C79"/>
    <w:rsid w:val="00312CB8"/>
    <w:rsid w:val="00312EC3"/>
    <w:rsid w:val="0031330D"/>
    <w:rsid w:val="0031341C"/>
    <w:rsid w:val="003137FF"/>
    <w:rsid w:val="003138D2"/>
    <w:rsid w:val="00313D72"/>
    <w:rsid w:val="00313E2E"/>
    <w:rsid w:val="0031411A"/>
    <w:rsid w:val="00314235"/>
    <w:rsid w:val="0031425C"/>
    <w:rsid w:val="0031426B"/>
    <w:rsid w:val="00314289"/>
    <w:rsid w:val="00314725"/>
    <w:rsid w:val="0031479D"/>
    <w:rsid w:val="003154E2"/>
    <w:rsid w:val="00315C4A"/>
    <w:rsid w:val="00315F5E"/>
    <w:rsid w:val="003161BC"/>
    <w:rsid w:val="0031676A"/>
    <w:rsid w:val="003168B3"/>
    <w:rsid w:val="00316BDC"/>
    <w:rsid w:val="00316F91"/>
    <w:rsid w:val="003171BB"/>
    <w:rsid w:val="00317941"/>
    <w:rsid w:val="00317B23"/>
    <w:rsid w:val="00317C04"/>
    <w:rsid w:val="00317C59"/>
    <w:rsid w:val="003207C4"/>
    <w:rsid w:val="00320B4A"/>
    <w:rsid w:val="00320CF7"/>
    <w:rsid w:val="003213F9"/>
    <w:rsid w:val="00321483"/>
    <w:rsid w:val="00321D51"/>
    <w:rsid w:val="00321EE7"/>
    <w:rsid w:val="003222BF"/>
    <w:rsid w:val="003223DF"/>
    <w:rsid w:val="0032243D"/>
    <w:rsid w:val="00322928"/>
    <w:rsid w:val="00322CD5"/>
    <w:rsid w:val="00322F52"/>
    <w:rsid w:val="00323106"/>
    <w:rsid w:val="00323AB6"/>
    <w:rsid w:val="00323D8A"/>
    <w:rsid w:val="00323DBF"/>
    <w:rsid w:val="00323F6C"/>
    <w:rsid w:val="00323FA2"/>
    <w:rsid w:val="003240B2"/>
    <w:rsid w:val="00324402"/>
    <w:rsid w:val="003245D3"/>
    <w:rsid w:val="00324964"/>
    <w:rsid w:val="00324968"/>
    <w:rsid w:val="00324BDE"/>
    <w:rsid w:val="00324E62"/>
    <w:rsid w:val="003252FA"/>
    <w:rsid w:val="00325848"/>
    <w:rsid w:val="00325C3A"/>
    <w:rsid w:val="00325EA6"/>
    <w:rsid w:val="00326056"/>
    <w:rsid w:val="00326115"/>
    <w:rsid w:val="003261DF"/>
    <w:rsid w:val="003265E3"/>
    <w:rsid w:val="003266C4"/>
    <w:rsid w:val="0032692C"/>
    <w:rsid w:val="00326A2B"/>
    <w:rsid w:val="00326AC4"/>
    <w:rsid w:val="003271DE"/>
    <w:rsid w:val="00327867"/>
    <w:rsid w:val="00327A3F"/>
    <w:rsid w:val="00327C22"/>
    <w:rsid w:val="00327FA6"/>
    <w:rsid w:val="0032BEBD"/>
    <w:rsid w:val="003310F2"/>
    <w:rsid w:val="003318A0"/>
    <w:rsid w:val="00331C3D"/>
    <w:rsid w:val="00331C79"/>
    <w:rsid w:val="0033252C"/>
    <w:rsid w:val="00332A42"/>
    <w:rsid w:val="00332B12"/>
    <w:rsid w:val="00332B6A"/>
    <w:rsid w:val="00332CC1"/>
    <w:rsid w:val="00332E0D"/>
    <w:rsid w:val="00333CBA"/>
    <w:rsid w:val="00333FD3"/>
    <w:rsid w:val="003341C0"/>
    <w:rsid w:val="003342F1"/>
    <w:rsid w:val="0033458D"/>
    <w:rsid w:val="00334C28"/>
    <w:rsid w:val="00334D06"/>
    <w:rsid w:val="0033503E"/>
    <w:rsid w:val="0033506B"/>
    <w:rsid w:val="0033576C"/>
    <w:rsid w:val="003357C8"/>
    <w:rsid w:val="00335B22"/>
    <w:rsid w:val="00335E04"/>
    <w:rsid w:val="0033601B"/>
    <w:rsid w:val="00336739"/>
    <w:rsid w:val="003379A7"/>
    <w:rsid w:val="00337C7B"/>
    <w:rsid w:val="00337CBC"/>
    <w:rsid w:val="0033E394"/>
    <w:rsid w:val="0034005F"/>
    <w:rsid w:val="0034022A"/>
    <w:rsid w:val="00340FC8"/>
    <w:rsid w:val="003412FA"/>
    <w:rsid w:val="0034156C"/>
    <w:rsid w:val="00341678"/>
    <w:rsid w:val="00341721"/>
    <w:rsid w:val="00341A73"/>
    <w:rsid w:val="00341DF4"/>
    <w:rsid w:val="00342169"/>
    <w:rsid w:val="0034232B"/>
    <w:rsid w:val="003427DD"/>
    <w:rsid w:val="00342843"/>
    <w:rsid w:val="003428FC"/>
    <w:rsid w:val="00342A6F"/>
    <w:rsid w:val="00342D39"/>
    <w:rsid w:val="00343039"/>
    <w:rsid w:val="003438AD"/>
    <w:rsid w:val="00343A41"/>
    <w:rsid w:val="003445F8"/>
    <w:rsid w:val="0034489D"/>
    <w:rsid w:val="00344DE6"/>
    <w:rsid w:val="00344F03"/>
    <w:rsid w:val="003452B6"/>
    <w:rsid w:val="00345690"/>
    <w:rsid w:val="00345C7A"/>
    <w:rsid w:val="00345E98"/>
    <w:rsid w:val="00346622"/>
    <w:rsid w:val="00346AB3"/>
    <w:rsid w:val="00346D75"/>
    <w:rsid w:val="003470C2"/>
    <w:rsid w:val="00347846"/>
    <w:rsid w:val="00347A28"/>
    <w:rsid w:val="00347B73"/>
    <w:rsid w:val="00347B83"/>
    <w:rsid w:val="00347E58"/>
    <w:rsid w:val="00347F65"/>
    <w:rsid w:val="003502DB"/>
    <w:rsid w:val="003506B9"/>
    <w:rsid w:val="0035077B"/>
    <w:rsid w:val="003507DB"/>
    <w:rsid w:val="003509B5"/>
    <w:rsid w:val="00350BC4"/>
    <w:rsid w:val="00350D92"/>
    <w:rsid w:val="00350E84"/>
    <w:rsid w:val="00351055"/>
    <w:rsid w:val="00351454"/>
    <w:rsid w:val="003514E5"/>
    <w:rsid w:val="003516E8"/>
    <w:rsid w:val="003518F3"/>
    <w:rsid w:val="00351A2D"/>
    <w:rsid w:val="00351A40"/>
    <w:rsid w:val="00351B07"/>
    <w:rsid w:val="00351CEF"/>
    <w:rsid w:val="00351F63"/>
    <w:rsid w:val="003527E0"/>
    <w:rsid w:val="00352BF8"/>
    <w:rsid w:val="00352CDC"/>
    <w:rsid w:val="00352E24"/>
    <w:rsid w:val="00353C30"/>
    <w:rsid w:val="00353DF7"/>
    <w:rsid w:val="00353FE1"/>
    <w:rsid w:val="00354392"/>
    <w:rsid w:val="0035460C"/>
    <w:rsid w:val="00354693"/>
    <w:rsid w:val="003547B0"/>
    <w:rsid w:val="003548A1"/>
    <w:rsid w:val="00354901"/>
    <w:rsid w:val="00354A36"/>
    <w:rsid w:val="00354E5E"/>
    <w:rsid w:val="00354F7B"/>
    <w:rsid w:val="00355131"/>
    <w:rsid w:val="00355220"/>
    <w:rsid w:val="00355350"/>
    <w:rsid w:val="00355724"/>
    <w:rsid w:val="003560A3"/>
    <w:rsid w:val="003566AF"/>
    <w:rsid w:val="003571C8"/>
    <w:rsid w:val="0035736F"/>
    <w:rsid w:val="003575A1"/>
    <w:rsid w:val="0035770C"/>
    <w:rsid w:val="003579FB"/>
    <w:rsid w:val="00357F3E"/>
    <w:rsid w:val="003606F8"/>
    <w:rsid w:val="003608ED"/>
    <w:rsid w:val="00360A56"/>
    <w:rsid w:val="00360EC8"/>
    <w:rsid w:val="0036151F"/>
    <w:rsid w:val="00361628"/>
    <w:rsid w:val="003616DC"/>
    <w:rsid w:val="00361719"/>
    <w:rsid w:val="00361969"/>
    <w:rsid w:val="00361DEB"/>
    <w:rsid w:val="003620D7"/>
    <w:rsid w:val="00362811"/>
    <w:rsid w:val="00362BCA"/>
    <w:rsid w:val="00362D76"/>
    <w:rsid w:val="003630C0"/>
    <w:rsid w:val="0036325C"/>
    <w:rsid w:val="003634FF"/>
    <w:rsid w:val="0036358B"/>
    <w:rsid w:val="00363A15"/>
    <w:rsid w:val="00363AEE"/>
    <w:rsid w:val="00363CEB"/>
    <w:rsid w:val="00363D1F"/>
    <w:rsid w:val="0036437D"/>
    <w:rsid w:val="003643A4"/>
    <w:rsid w:val="003648A1"/>
    <w:rsid w:val="00364913"/>
    <w:rsid w:val="00364C66"/>
    <w:rsid w:val="00364D82"/>
    <w:rsid w:val="0036533D"/>
    <w:rsid w:val="00365B43"/>
    <w:rsid w:val="00366012"/>
    <w:rsid w:val="00366943"/>
    <w:rsid w:val="00366A87"/>
    <w:rsid w:val="00366B5F"/>
    <w:rsid w:val="00366E10"/>
    <w:rsid w:val="00366E8F"/>
    <w:rsid w:val="00366ED9"/>
    <w:rsid w:val="003670F0"/>
    <w:rsid w:val="0036731E"/>
    <w:rsid w:val="00367A76"/>
    <w:rsid w:val="0037013B"/>
    <w:rsid w:val="003702C7"/>
    <w:rsid w:val="0037097A"/>
    <w:rsid w:val="00370B66"/>
    <w:rsid w:val="00370C03"/>
    <w:rsid w:val="00370DA3"/>
    <w:rsid w:val="00370DAD"/>
    <w:rsid w:val="00370E14"/>
    <w:rsid w:val="00370F7D"/>
    <w:rsid w:val="003714B3"/>
    <w:rsid w:val="00371A38"/>
    <w:rsid w:val="00371B29"/>
    <w:rsid w:val="00371DB7"/>
    <w:rsid w:val="0037241B"/>
    <w:rsid w:val="00372791"/>
    <w:rsid w:val="003730B2"/>
    <w:rsid w:val="003731F3"/>
    <w:rsid w:val="003740DB"/>
    <w:rsid w:val="00374214"/>
    <w:rsid w:val="00374414"/>
    <w:rsid w:val="00374976"/>
    <w:rsid w:val="00374B7F"/>
    <w:rsid w:val="0037545E"/>
    <w:rsid w:val="00375560"/>
    <w:rsid w:val="00375ADE"/>
    <w:rsid w:val="00375D54"/>
    <w:rsid w:val="00375E44"/>
    <w:rsid w:val="00376161"/>
    <w:rsid w:val="0037634F"/>
    <w:rsid w:val="003763C1"/>
    <w:rsid w:val="003766F8"/>
    <w:rsid w:val="00376C99"/>
    <w:rsid w:val="0037700B"/>
    <w:rsid w:val="0037749D"/>
    <w:rsid w:val="00377582"/>
    <w:rsid w:val="0037785F"/>
    <w:rsid w:val="00377A3A"/>
    <w:rsid w:val="00377AB5"/>
    <w:rsid w:val="00377FF3"/>
    <w:rsid w:val="00380106"/>
    <w:rsid w:val="003801EF"/>
    <w:rsid w:val="003802F0"/>
    <w:rsid w:val="00380600"/>
    <w:rsid w:val="00380893"/>
    <w:rsid w:val="00380D36"/>
    <w:rsid w:val="00380FCD"/>
    <w:rsid w:val="00381200"/>
    <w:rsid w:val="0038120A"/>
    <w:rsid w:val="00381431"/>
    <w:rsid w:val="003814F0"/>
    <w:rsid w:val="003817A5"/>
    <w:rsid w:val="00381AC1"/>
    <w:rsid w:val="00381E04"/>
    <w:rsid w:val="00381E07"/>
    <w:rsid w:val="00381EE5"/>
    <w:rsid w:val="00381FEF"/>
    <w:rsid w:val="003822C2"/>
    <w:rsid w:val="00382594"/>
    <w:rsid w:val="003827A4"/>
    <w:rsid w:val="00383775"/>
    <w:rsid w:val="0038377B"/>
    <w:rsid w:val="0038381A"/>
    <w:rsid w:val="003838EE"/>
    <w:rsid w:val="003839C3"/>
    <w:rsid w:val="00383FC5"/>
    <w:rsid w:val="003843DD"/>
    <w:rsid w:val="003845F4"/>
    <w:rsid w:val="00384FDE"/>
    <w:rsid w:val="00385788"/>
    <w:rsid w:val="003858B6"/>
    <w:rsid w:val="003858FE"/>
    <w:rsid w:val="00385C1D"/>
    <w:rsid w:val="00385E2B"/>
    <w:rsid w:val="003861BA"/>
    <w:rsid w:val="003861EB"/>
    <w:rsid w:val="00386259"/>
    <w:rsid w:val="0038649B"/>
    <w:rsid w:val="00386551"/>
    <w:rsid w:val="003866C7"/>
    <w:rsid w:val="00386761"/>
    <w:rsid w:val="00386A35"/>
    <w:rsid w:val="00386D8E"/>
    <w:rsid w:val="00387495"/>
    <w:rsid w:val="0038776B"/>
    <w:rsid w:val="003904B2"/>
    <w:rsid w:val="00390600"/>
    <w:rsid w:val="003907E7"/>
    <w:rsid w:val="00390AE1"/>
    <w:rsid w:val="003911B1"/>
    <w:rsid w:val="0039142E"/>
    <w:rsid w:val="003915E7"/>
    <w:rsid w:val="00391769"/>
    <w:rsid w:val="003917AE"/>
    <w:rsid w:val="00391A6B"/>
    <w:rsid w:val="00391CF9"/>
    <w:rsid w:val="0039264C"/>
    <w:rsid w:val="003928C3"/>
    <w:rsid w:val="00392B9B"/>
    <w:rsid w:val="0039358A"/>
    <w:rsid w:val="0039411C"/>
    <w:rsid w:val="0039480C"/>
    <w:rsid w:val="0039487F"/>
    <w:rsid w:val="00394CF9"/>
    <w:rsid w:val="0039522F"/>
    <w:rsid w:val="003952DD"/>
    <w:rsid w:val="003953E1"/>
    <w:rsid w:val="003954AE"/>
    <w:rsid w:val="003955DB"/>
    <w:rsid w:val="003956B3"/>
    <w:rsid w:val="003957EB"/>
    <w:rsid w:val="00395AE7"/>
    <w:rsid w:val="00395B4F"/>
    <w:rsid w:val="00396217"/>
    <w:rsid w:val="003964CB"/>
    <w:rsid w:val="00396663"/>
    <w:rsid w:val="00396884"/>
    <w:rsid w:val="00396A33"/>
    <w:rsid w:val="00396A37"/>
    <w:rsid w:val="0039787D"/>
    <w:rsid w:val="003978D0"/>
    <w:rsid w:val="00397920"/>
    <w:rsid w:val="00397ABF"/>
    <w:rsid w:val="00397F4A"/>
    <w:rsid w:val="00397FA1"/>
    <w:rsid w:val="003A003B"/>
    <w:rsid w:val="003A0A4D"/>
    <w:rsid w:val="003A0D0F"/>
    <w:rsid w:val="003A1203"/>
    <w:rsid w:val="003A17D7"/>
    <w:rsid w:val="003A1E01"/>
    <w:rsid w:val="003A21F5"/>
    <w:rsid w:val="003A2229"/>
    <w:rsid w:val="003A27BD"/>
    <w:rsid w:val="003A2B40"/>
    <w:rsid w:val="003A2B4A"/>
    <w:rsid w:val="003A2C17"/>
    <w:rsid w:val="003A2DFE"/>
    <w:rsid w:val="003A2FF2"/>
    <w:rsid w:val="003A35BE"/>
    <w:rsid w:val="003A376E"/>
    <w:rsid w:val="003A3D30"/>
    <w:rsid w:val="003A3DEA"/>
    <w:rsid w:val="003A4036"/>
    <w:rsid w:val="003A45F5"/>
    <w:rsid w:val="003A519A"/>
    <w:rsid w:val="003A524E"/>
    <w:rsid w:val="003A53CB"/>
    <w:rsid w:val="003A54E8"/>
    <w:rsid w:val="003A59DB"/>
    <w:rsid w:val="003A5A9A"/>
    <w:rsid w:val="003A5B76"/>
    <w:rsid w:val="003A5D34"/>
    <w:rsid w:val="003A60AC"/>
    <w:rsid w:val="003A615F"/>
    <w:rsid w:val="003A66A5"/>
    <w:rsid w:val="003A68BE"/>
    <w:rsid w:val="003A725D"/>
    <w:rsid w:val="003A7356"/>
    <w:rsid w:val="003A7AF9"/>
    <w:rsid w:val="003A7B52"/>
    <w:rsid w:val="003A7B84"/>
    <w:rsid w:val="003A7BF3"/>
    <w:rsid w:val="003B014B"/>
    <w:rsid w:val="003B023F"/>
    <w:rsid w:val="003B031D"/>
    <w:rsid w:val="003B0776"/>
    <w:rsid w:val="003B0933"/>
    <w:rsid w:val="003B121A"/>
    <w:rsid w:val="003B13E4"/>
    <w:rsid w:val="003B1469"/>
    <w:rsid w:val="003B17C0"/>
    <w:rsid w:val="003B1921"/>
    <w:rsid w:val="003B1C24"/>
    <w:rsid w:val="003B1D99"/>
    <w:rsid w:val="003B1F30"/>
    <w:rsid w:val="003B280C"/>
    <w:rsid w:val="003B2A31"/>
    <w:rsid w:val="003B2A8E"/>
    <w:rsid w:val="003B2CAC"/>
    <w:rsid w:val="003B2D25"/>
    <w:rsid w:val="003B369C"/>
    <w:rsid w:val="003B38FA"/>
    <w:rsid w:val="003B3B15"/>
    <w:rsid w:val="003B3EBF"/>
    <w:rsid w:val="003B3EF9"/>
    <w:rsid w:val="003B403B"/>
    <w:rsid w:val="003B4987"/>
    <w:rsid w:val="003B50E3"/>
    <w:rsid w:val="003B5995"/>
    <w:rsid w:val="003B5C30"/>
    <w:rsid w:val="003B5E3A"/>
    <w:rsid w:val="003B5E55"/>
    <w:rsid w:val="003B66AC"/>
    <w:rsid w:val="003B6EAB"/>
    <w:rsid w:val="003B7479"/>
    <w:rsid w:val="003B754A"/>
    <w:rsid w:val="003B7D53"/>
    <w:rsid w:val="003B7E4E"/>
    <w:rsid w:val="003C0237"/>
    <w:rsid w:val="003C0650"/>
    <w:rsid w:val="003C069F"/>
    <w:rsid w:val="003C0D2C"/>
    <w:rsid w:val="003C1532"/>
    <w:rsid w:val="003C15B9"/>
    <w:rsid w:val="003C1868"/>
    <w:rsid w:val="003C1D27"/>
    <w:rsid w:val="003C2478"/>
    <w:rsid w:val="003C34A4"/>
    <w:rsid w:val="003C366A"/>
    <w:rsid w:val="003C36B2"/>
    <w:rsid w:val="003C3938"/>
    <w:rsid w:val="003C3EA5"/>
    <w:rsid w:val="003C4463"/>
    <w:rsid w:val="003C4484"/>
    <w:rsid w:val="003C452F"/>
    <w:rsid w:val="003C4969"/>
    <w:rsid w:val="003C4C73"/>
    <w:rsid w:val="003C51E8"/>
    <w:rsid w:val="003C53C7"/>
    <w:rsid w:val="003C5616"/>
    <w:rsid w:val="003C58A1"/>
    <w:rsid w:val="003C5C0F"/>
    <w:rsid w:val="003C5E1A"/>
    <w:rsid w:val="003C6448"/>
    <w:rsid w:val="003C672D"/>
    <w:rsid w:val="003C6A72"/>
    <w:rsid w:val="003C77EB"/>
    <w:rsid w:val="003C78B6"/>
    <w:rsid w:val="003C7AC9"/>
    <w:rsid w:val="003C7D1A"/>
    <w:rsid w:val="003C7EB2"/>
    <w:rsid w:val="003D0233"/>
    <w:rsid w:val="003D0B1F"/>
    <w:rsid w:val="003D0C30"/>
    <w:rsid w:val="003D11B6"/>
    <w:rsid w:val="003D14B4"/>
    <w:rsid w:val="003D1A76"/>
    <w:rsid w:val="003D1F97"/>
    <w:rsid w:val="003D20BD"/>
    <w:rsid w:val="003D23B4"/>
    <w:rsid w:val="003D23BF"/>
    <w:rsid w:val="003D2C66"/>
    <w:rsid w:val="003D2CDC"/>
    <w:rsid w:val="003D37CD"/>
    <w:rsid w:val="003D39FE"/>
    <w:rsid w:val="003D432B"/>
    <w:rsid w:val="003D46E4"/>
    <w:rsid w:val="003D478F"/>
    <w:rsid w:val="003D4AE5"/>
    <w:rsid w:val="003D4E49"/>
    <w:rsid w:val="003D4ECC"/>
    <w:rsid w:val="003D4FCE"/>
    <w:rsid w:val="003D52CD"/>
    <w:rsid w:val="003D5316"/>
    <w:rsid w:val="003D577F"/>
    <w:rsid w:val="003D5786"/>
    <w:rsid w:val="003D57BE"/>
    <w:rsid w:val="003D59F6"/>
    <w:rsid w:val="003D711B"/>
    <w:rsid w:val="003E09D5"/>
    <w:rsid w:val="003E195B"/>
    <w:rsid w:val="003E1B23"/>
    <w:rsid w:val="003E1B78"/>
    <w:rsid w:val="003E2264"/>
    <w:rsid w:val="003E2490"/>
    <w:rsid w:val="003E27E4"/>
    <w:rsid w:val="003E28A7"/>
    <w:rsid w:val="003E2EAE"/>
    <w:rsid w:val="003E2F44"/>
    <w:rsid w:val="003E31E9"/>
    <w:rsid w:val="003E33B2"/>
    <w:rsid w:val="003E3839"/>
    <w:rsid w:val="003E3FEC"/>
    <w:rsid w:val="003E41D5"/>
    <w:rsid w:val="003E44EE"/>
    <w:rsid w:val="003E462B"/>
    <w:rsid w:val="003E46BA"/>
    <w:rsid w:val="003E4732"/>
    <w:rsid w:val="003E4B68"/>
    <w:rsid w:val="003E4F3C"/>
    <w:rsid w:val="003E52C1"/>
    <w:rsid w:val="003E6403"/>
    <w:rsid w:val="003E6AFF"/>
    <w:rsid w:val="003E786E"/>
    <w:rsid w:val="003E790B"/>
    <w:rsid w:val="003E79C4"/>
    <w:rsid w:val="003F01C5"/>
    <w:rsid w:val="003F0468"/>
    <w:rsid w:val="003F04EA"/>
    <w:rsid w:val="003F08AB"/>
    <w:rsid w:val="003F0CD0"/>
    <w:rsid w:val="003F1124"/>
    <w:rsid w:val="003F1673"/>
    <w:rsid w:val="003F1DE9"/>
    <w:rsid w:val="003F1F2E"/>
    <w:rsid w:val="003F2956"/>
    <w:rsid w:val="003F3667"/>
    <w:rsid w:val="003F383B"/>
    <w:rsid w:val="003F3B0C"/>
    <w:rsid w:val="003F4058"/>
    <w:rsid w:val="003F414B"/>
    <w:rsid w:val="003F4A80"/>
    <w:rsid w:val="003F4CC6"/>
    <w:rsid w:val="003F4F09"/>
    <w:rsid w:val="003F557A"/>
    <w:rsid w:val="003F574F"/>
    <w:rsid w:val="003F5D55"/>
    <w:rsid w:val="003F5F88"/>
    <w:rsid w:val="003F6017"/>
    <w:rsid w:val="003F668D"/>
    <w:rsid w:val="003F67BF"/>
    <w:rsid w:val="003F692B"/>
    <w:rsid w:val="003F6ABA"/>
    <w:rsid w:val="003F6C0B"/>
    <w:rsid w:val="003F74C1"/>
    <w:rsid w:val="003F770F"/>
    <w:rsid w:val="003F7810"/>
    <w:rsid w:val="003F7932"/>
    <w:rsid w:val="003F7CB2"/>
    <w:rsid w:val="00400485"/>
    <w:rsid w:val="004004EB"/>
    <w:rsid w:val="004007F5"/>
    <w:rsid w:val="00400A61"/>
    <w:rsid w:val="00400FC8"/>
    <w:rsid w:val="00401270"/>
    <w:rsid w:val="004012DD"/>
    <w:rsid w:val="00401799"/>
    <w:rsid w:val="00401ADE"/>
    <w:rsid w:val="00401C52"/>
    <w:rsid w:val="00401D38"/>
    <w:rsid w:val="00401E90"/>
    <w:rsid w:val="0040224E"/>
    <w:rsid w:val="0040292F"/>
    <w:rsid w:val="00402BE5"/>
    <w:rsid w:val="00402E2E"/>
    <w:rsid w:val="004035F9"/>
    <w:rsid w:val="00403959"/>
    <w:rsid w:val="00403A97"/>
    <w:rsid w:val="00404071"/>
    <w:rsid w:val="0040445E"/>
    <w:rsid w:val="00404640"/>
    <w:rsid w:val="004046D9"/>
    <w:rsid w:val="0040498A"/>
    <w:rsid w:val="00404DCF"/>
    <w:rsid w:val="00405234"/>
    <w:rsid w:val="004056A0"/>
    <w:rsid w:val="00405B1A"/>
    <w:rsid w:val="00405CB1"/>
    <w:rsid w:val="00405E69"/>
    <w:rsid w:val="004060D3"/>
    <w:rsid w:val="00406271"/>
    <w:rsid w:val="00406A4E"/>
    <w:rsid w:val="00406B2F"/>
    <w:rsid w:val="00406B48"/>
    <w:rsid w:val="00406EA4"/>
    <w:rsid w:val="00406EB7"/>
    <w:rsid w:val="00407354"/>
    <w:rsid w:val="00407532"/>
    <w:rsid w:val="004076EA"/>
    <w:rsid w:val="004078A7"/>
    <w:rsid w:val="004078D1"/>
    <w:rsid w:val="00407A3C"/>
    <w:rsid w:val="00407E72"/>
    <w:rsid w:val="00410121"/>
    <w:rsid w:val="004102C0"/>
    <w:rsid w:val="00410924"/>
    <w:rsid w:val="00410A10"/>
    <w:rsid w:val="00410C76"/>
    <w:rsid w:val="00410D25"/>
    <w:rsid w:val="00411070"/>
    <w:rsid w:val="004112EF"/>
    <w:rsid w:val="0041185B"/>
    <w:rsid w:val="004118E9"/>
    <w:rsid w:val="00411907"/>
    <w:rsid w:val="00412168"/>
    <w:rsid w:val="00412B42"/>
    <w:rsid w:val="00412FF8"/>
    <w:rsid w:val="00413013"/>
    <w:rsid w:val="00413035"/>
    <w:rsid w:val="004137F1"/>
    <w:rsid w:val="00413D26"/>
    <w:rsid w:val="004142A6"/>
    <w:rsid w:val="00414457"/>
    <w:rsid w:val="00414747"/>
    <w:rsid w:val="004150D1"/>
    <w:rsid w:val="0041521C"/>
    <w:rsid w:val="004152A6"/>
    <w:rsid w:val="00415461"/>
    <w:rsid w:val="004156CA"/>
    <w:rsid w:val="0041582D"/>
    <w:rsid w:val="00416823"/>
    <w:rsid w:val="00417062"/>
    <w:rsid w:val="0041727D"/>
    <w:rsid w:val="00417345"/>
    <w:rsid w:val="00417EE3"/>
    <w:rsid w:val="0042005F"/>
    <w:rsid w:val="004207EB"/>
    <w:rsid w:val="00420D8F"/>
    <w:rsid w:val="0042117C"/>
    <w:rsid w:val="004211E4"/>
    <w:rsid w:val="00421365"/>
    <w:rsid w:val="00421730"/>
    <w:rsid w:val="0042191A"/>
    <w:rsid w:val="00422EC9"/>
    <w:rsid w:val="00422FE2"/>
    <w:rsid w:val="004232CA"/>
    <w:rsid w:val="00423835"/>
    <w:rsid w:val="004239FE"/>
    <w:rsid w:val="00423AC7"/>
    <w:rsid w:val="00423C26"/>
    <w:rsid w:val="00423D84"/>
    <w:rsid w:val="004241A5"/>
    <w:rsid w:val="004257C7"/>
    <w:rsid w:val="00425E94"/>
    <w:rsid w:val="00425EC2"/>
    <w:rsid w:val="004266C5"/>
    <w:rsid w:val="00426CAD"/>
    <w:rsid w:val="00426E2C"/>
    <w:rsid w:val="00426F83"/>
    <w:rsid w:val="0042720B"/>
    <w:rsid w:val="00427ABF"/>
    <w:rsid w:val="0043086D"/>
    <w:rsid w:val="00430BDC"/>
    <w:rsid w:val="00430CD8"/>
    <w:rsid w:val="00431033"/>
    <w:rsid w:val="004310BF"/>
    <w:rsid w:val="0043168D"/>
    <w:rsid w:val="00431DAF"/>
    <w:rsid w:val="00431F2A"/>
    <w:rsid w:val="0043216D"/>
    <w:rsid w:val="00432A42"/>
    <w:rsid w:val="00432BE5"/>
    <w:rsid w:val="00432C54"/>
    <w:rsid w:val="00432D00"/>
    <w:rsid w:val="00433216"/>
    <w:rsid w:val="00433753"/>
    <w:rsid w:val="00433A1E"/>
    <w:rsid w:val="00433BA1"/>
    <w:rsid w:val="004340EF"/>
    <w:rsid w:val="004342CA"/>
    <w:rsid w:val="00434789"/>
    <w:rsid w:val="00434874"/>
    <w:rsid w:val="0043498A"/>
    <w:rsid w:val="00434A7E"/>
    <w:rsid w:val="00434BEA"/>
    <w:rsid w:val="00435036"/>
    <w:rsid w:val="00435369"/>
    <w:rsid w:val="00435668"/>
    <w:rsid w:val="00435710"/>
    <w:rsid w:val="00435CD8"/>
    <w:rsid w:val="0043659C"/>
    <w:rsid w:val="00436699"/>
    <w:rsid w:val="00436830"/>
    <w:rsid w:val="00436CEA"/>
    <w:rsid w:val="00437015"/>
    <w:rsid w:val="004371E1"/>
    <w:rsid w:val="00437276"/>
    <w:rsid w:val="0043739B"/>
    <w:rsid w:val="00437486"/>
    <w:rsid w:val="004375F3"/>
    <w:rsid w:val="00437A65"/>
    <w:rsid w:val="0044020C"/>
    <w:rsid w:val="0044031E"/>
    <w:rsid w:val="004404A3"/>
    <w:rsid w:val="00440539"/>
    <w:rsid w:val="00440911"/>
    <w:rsid w:val="00440AF9"/>
    <w:rsid w:val="00440E37"/>
    <w:rsid w:val="00440E71"/>
    <w:rsid w:val="00440F7E"/>
    <w:rsid w:val="00442202"/>
    <w:rsid w:val="00442218"/>
    <w:rsid w:val="004424DB"/>
    <w:rsid w:val="0044267C"/>
    <w:rsid w:val="004429DF"/>
    <w:rsid w:val="00442AE4"/>
    <w:rsid w:val="00443861"/>
    <w:rsid w:val="00443BCF"/>
    <w:rsid w:val="00443BE0"/>
    <w:rsid w:val="00444BED"/>
    <w:rsid w:val="00445028"/>
    <w:rsid w:val="0044544F"/>
    <w:rsid w:val="00445B65"/>
    <w:rsid w:val="00445BE1"/>
    <w:rsid w:val="004460D0"/>
    <w:rsid w:val="004460D7"/>
    <w:rsid w:val="004461CA"/>
    <w:rsid w:val="0044620C"/>
    <w:rsid w:val="0044701D"/>
    <w:rsid w:val="00447335"/>
    <w:rsid w:val="004473A4"/>
    <w:rsid w:val="004473AC"/>
    <w:rsid w:val="0044751C"/>
    <w:rsid w:val="00447BCD"/>
    <w:rsid w:val="00450633"/>
    <w:rsid w:val="00450A97"/>
    <w:rsid w:val="00450C8E"/>
    <w:rsid w:val="00450E08"/>
    <w:rsid w:val="00450F8C"/>
    <w:rsid w:val="0045134D"/>
    <w:rsid w:val="00451707"/>
    <w:rsid w:val="00451796"/>
    <w:rsid w:val="004517F6"/>
    <w:rsid w:val="00451AD0"/>
    <w:rsid w:val="00452282"/>
    <w:rsid w:val="004525DA"/>
    <w:rsid w:val="00452CD5"/>
    <w:rsid w:val="00453048"/>
    <w:rsid w:val="00453646"/>
    <w:rsid w:val="00453895"/>
    <w:rsid w:val="0045397D"/>
    <w:rsid w:val="00453D0D"/>
    <w:rsid w:val="00453ED9"/>
    <w:rsid w:val="0045417A"/>
    <w:rsid w:val="00454686"/>
    <w:rsid w:val="00454A05"/>
    <w:rsid w:val="00454AE6"/>
    <w:rsid w:val="00454EDC"/>
    <w:rsid w:val="00455823"/>
    <w:rsid w:val="00455CCF"/>
    <w:rsid w:val="00456638"/>
    <w:rsid w:val="0045676A"/>
    <w:rsid w:val="00456977"/>
    <w:rsid w:val="00456A86"/>
    <w:rsid w:val="00456B54"/>
    <w:rsid w:val="00456BD5"/>
    <w:rsid w:val="00456DFC"/>
    <w:rsid w:val="00457009"/>
    <w:rsid w:val="004578E9"/>
    <w:rsid w:val="004600A9"/>
    <w:rsid w:val="004604E4"/>
    <w:rsid w:val="0046054B"/>
    <w:rsid w:val="00460A6D"/>
    <w:rsid w:val="004610E9"/>
    <w:rsid w:val="00461294"/>
    <w:rsid w:val="00461392"/>
    <w:rsid w:val="004613B8"/>
    <w:rsid w:val="004615B9"/>
    <w:rsid w:val="00461708"/>
    <w:rsid w:val="00461B18"/>
    <w:rsid w:val="00461BD0"/>
    <w:rsid w:val="00461D78"/>
    <w:rsid w:val="0046200C"/>
    <w:rsid w:val="004620CB"/>
    <w:rsid w:val="0046242A"/>
    <w:rsid w:val="004625EE"/>
    <w:rsid w:val="004626F8"/>
    <w:rsid w:val="00462F50"/>
    <w:rsid w:val="00463EDA"/>
    <w:rsid w:val="00463F98"/>
    <w:rsid w:val="004644B1"/>
    <w:rsid w:val="00464643"/>
    <w:rsid w:val="0046473D"/>
    <w:rsid w:val="0046555E"/>
    <w:rsid w:val="00465A63"/>
    <w:rsid w:val="00465EDD"/>
    <w:rsid w:val="004664E8"/>
    <w:rsid w:val="00466714"/>
    <w:rsid w:val="00466D81"/>
    <w:rsid w:val="00466F6E"/>
    <w:rsid w:val="0046715E"/>
    <w:rsid w:val="004671FE"/>
    <w:rsid w:val="00467570"/>
    <w:rsid w:val="004675A9"/>
    <w:rsid w:val="00467799"/>
    <w:rsid w:val="004677D0"/>
    <w:rsid w:val="00467A61"/>
    <w:rsid w:val="00470051"/>
    <w:rsid w:val="00470384"/>
    <w:rsid w:val="00470A52"/>
    <w:rsid w:val="00470D4B"/>
    <w:rsid w:val="00470DCD"/>
    <w:rsid w:val="004711AC"/>
    <w:rsid w:val="004714B7"/>
    <w:rsid w:val="004719B8"/>
    <w:rsid w:val="00471A5F"/>
    <w:rsid w:val="004727B6"/>
    <w:rsid w:val="00472DD0"/>
    <w:rsid w:val="00472DF1"/>
    <w:rsid w:val="004732F4"/>
    <w:rsid w:val="00473B39"/>
    <w:rsid w:val="0047410F"/>
    <w:rsid w:val="0047472F"/>
    <w:rsid w:val="004747ED"/>
    <w:rsid w:val="00474891"/>
    <w:rsid w:val="004748A2"/>
    <w:rsid w:val="00474EB6"/>
    <w:rsid w:val="0047521E"/>
    <w:rsid w:val="00475676"/>
    <w:rsid w:val="0047588E"/>
    <w:rsid w:val="00475B58"/>
    <w:rsid w:val="00475C24"/>
    <w:rsid w:val="00476634"/>
    <w:rsid w:val="0047689A"/>
    <w:rsid w:val="00476CFC"/>
    <w:rsid w:val="00476E71"/>
    <w:rsid w:val="004774C8"/>
    <w:rsid w:val="00477514"/>
    <w:rsid w:val="00477536"/>
    <w:rsid w:val="00477D80"/>
    <w:rsid w:val="00480318"/>
    <w:rsid w:val="004803B6"/>
    <w:rsid w:val="00480D29"/>
    <w:rsid w:val="0048119E"/>
    <w:rsid w:val="004812CC"/>
    <w:rsid w:val="00481567"/>
    <w:rsid w:val="00481F2B"/>
    <w:rsid w:val="00483314"/>
    <w:rsid w:val="004833C6"/>
    <w:rsid w:val="004833E5"/>
    <w:rsid w:val="00483995"/>
    <w:rsid w:val="00483B78"/>
    <w:rsid w:val="00483EE8"/>
    <w:rsid w:val="004842B6"/>
    <w:rsid w:val="004843AD"/>
    <w:rsid w:val="00484872"/>
    <w:rsid w:val="00484CCE"/>
    <w:rsid w:val="00484F44"/>
    <w:rsid w:val="004851F0"/>
    <w:rsid w:val="00485300"/>
    <w:rsid w:val="004857F8"/>
    <w:rsid w:val="00485943"/>
    <w:rsid w:val="00485BAF"/>
    <w:rsid w:val="004860CD"/>
    <w:rsid w:val="004861B3"/>
    <w:rsid w:val="00486793"/>
    <w:rsid w:val="00486B16"/>
    <w:rsid w:val="00486C66"/>
    <w:rsid w:val="00486CC1"/>
    <w:rsid w:val="004871EA"/>
    <w:rsid w:val="004872CB"/>
    <w:rsid w:val="00487BDF"/>
    <w:rsid w:val="00487C72"/>
    <w:rsid w:val="0049027F"/>
    <w:rsid w:val="00490365"/>
    <w:rsid w:val="00490476"/>
    <w:rsid w:val="00490815"/>
    <w:rsid w:val="00490F17"/>
    <w:rsid w:val="00491687"/>
    <w:rsid w:val="004916EC"/>
    <w:rsid w:val="0049177A"/>
    <w:rsid w:val="00491C9A"/>
    <w:rsid w:val="00491D31"/>
    <w:rsid w:val="00491FA1"/>
    <w:rsid w:val="00492493"/>
    <w:rsid w:val="004926D3"/>
    <w:rsid w:val="00492751"/>
    <w:rsid w:val="004928F0"/>
    <w:rsid w:val="00492986"/>
    <w:rsid w:val="00492F55"/>
    <w:rsid w:val="004938CC"/>
    <w:rsid w:val="00494081"/>
    <w:rsid w:val="00494302"/>
    <w:rsid w:val="00494A3F"/>
    <w:rsid w:val="004953A3"/>
    <w:rsid w:val="004959C8"/>
    <w:rsid w:val="00496163"/>
    <w:rsid w:val="0049619A"/>
    <w:rsid w:val="004970DD"/>
    <w:rsid w:val="004A0544"/>
    <w:rsid w:val="004A0B6B"/>
    <w:rsid w:val="004A0CFE"/>
    <w:rsid w:val="004A1670"/>
    <w:rsid w:val="004A1CFB"/>
    <w:rsid w:val="004A2037"/>
    <w:rsid w:val="004A23DF"/>
    <w:rsid w:val="004A32D4"/>
    <w:rsid w:val="004A33F9"/>
    <w:rsid w:val="004A34C8"/>
    <w:rsid w:val="004A3540"/>
    <w:rsid w:val="004A35A9"/>
    <w:rsid w:val="004A3658"/>
    <w:rsid w:val="004A3917"/>
    <w:rsid w:val="004A3993"/>
    <w:rsid w:val="004A39BF"/>
    <w:rsid w:val="004A3B01"/>
    <w:rsid w:val="004A3C2E"/>
    <w:rsid w:val="004A3C98"/>
    <w:rsid w:val="004A3D1E"/>
    <w:rsid w:val="004A401C"/>
    <w:rsid w:val="004A412C"/>
    <w:rsid w:val="004A418F"/>
    <w:rsid w:val="004A4311"/>
    <w:rsid w:val="004A43C0"/>
    <w:rsid w:val="004A4BEB"/>
    <w:rsid w:val="004A4F7C"/>
    <w:rsid w:val="004A5099"/>
    <w:rsid w:val="004A50CD"/>
    <w:rsid w:val="004A546A"/>
    <w:rsid w:val="004A56AF"/>
    <w:rsid w:val="004A56EB"/>
    <w:rsid w:val="004A586C"/>
    <w:rsid w:val="004A5DD5"/>
    <w:rsid w:val="004A6269"/>
    <w:rsid w:val="004A66C5"/>
    <w:rsid w:val="004A66F8"/>
    <w:rsid w:val="004A674F"/>
    <w:rsid w:val="004A680E"/>
    <w:rsid w:val="004A6B11"/>
    <w:rsid w:val="004A71DD"/>
    <w:rsid w:val="004A7368"/>
    <w:rsid w:val="004A7381"/>
    <w:rsid w:val="004A76EC"/>
    <w:rsid w:val="004A793C"/>
    <w:rsid w:val="004A7FF1"/>
    <w:rsid w:val="004B03EB"/>
    <w:rsid w:val="004B047B"/>
    <w:rsid w:val="004B08F8"/>
    <w:rsid w:val="004B0DA3"/>
    <w:rsid w:val="004B122E"/>
    <w:rsid w:val="004B1607"/>
    <w:rsid w:val="004B1664"/>
    <w:rsid w:val="004B1A70"/>
    <w:rsid w:val="004B1A9C"/>
    <w:rsid w:val="004B2475"/>
    <w:rsid w:val="004B27D5"/>
    <w:rsid w:val="004B2B93"/>
    <w:rsid w:val="004B2CB7"/>
    <w:rsid w:val="004B354F"/>
    <w:rsid w:val="004B433E"/>
    <w:rsid w:val="004B4480"/>
    <w:rsid w:val="004B44AB"/>
    <w:rsid w:val="004B44B2"/>
    <w:rsid w:val="004B4518"/>
    <w:rsid w:val="004B4789"/>
    <w:rsid w:val="004B4811"/>
    <w:rsid w:val="004B4BED"/>
    <w:rsid w:val="004B4CDC"/>
    <w:rsid w:val="004B4F6B"/>
    <w:rsid w:val="004B4FB9"/>
    <w:rsid w:val="004B5014"/>
    <w:rsid w:val="004B5041"/>
    <w:rsid w:val="004B54A2"/>
    <w:rsid w:val="004B5529"/>
    <w:rsid w:val="004B5B1C"/>
    <w:rsid w:val="004B616E"/>
    <w:rsid w:val="004B6356"/>
    <w:rsid w:val="004B6959"/>
    <w:rsid w:val="004B6B53"/>
    <w:rsid w:val="004B70AB"/>
    <w:rsid w:val="004B70D6"/>
    <w:rsid w:val="004B733B"/>
    <w:rsid w:val="004B7636"/>
    <w:rsid w:val="004B779D"/>
    <w:rsid w:val="004B7CA1"/>
    <w:rsid w:val="004B7D10"/>
    <w:rsid w:val="004B7EFE"/>
    <w:rsid w:val="004C0146"/>
    <w:rsid w:val="004C039A"/>
    <w:rsid w:val="004C0C14"/>
    <w:rsid w:val="004C1217"/>
    <w:rsid w:val="004C1283"/>
    <w:rsid w:val="004C168E"/>
    <w:rsid w:val="004C173A"/>
    <w:rsid w:val="004C1C7C"/>
    <w:rsid w:val="004C1F82"/>
    <w:rsid w:val="004C2190"/>
    <w:rsid w:val="004C21CA"/>
    <w:rsid w:val="004C2240"/>
    <w:rsid w:val="004C26AC"/>
    <w:rsid w:val="004C2879"/>
    <w:rsid w:val="004C35B8"/>
    <w:rsid w:val="004C3783"/>
    <w:rsid w:val="004C3978"/>
    <w:rsid w:val="004C3E28"/>
    <w:rsid w:val="004C4062"/>
    <w:rsid w:val="004C484A"/>
    <w:rsid w:val="004C48F7"/>
    <w:rsid w:val="004C4952"/>
    <w:rsid w:val="004C55B8"/>
    <w:rsid w:val="004C6927"/>
    <w:rsid w:val="004C6C8F"/>
    <w:rsid w:val="004C6F2C"/>
    <w:rsid w:val="004C70F9"/>
    <w:rsid w:val="004C71CC"/>
    <w:rsid w:val="004C7763"/>
    <w:rsid w:val="004C7B30"/>
    <w:rsid w:val="004C7CE5"/>
    <w:rsid w:val="004C7DBA"/>
    <w:rsid w:val="004D035D"/>
    <w:rsid w:val="004D111C"/>
    <w:rsid w:val="004D118B"/>
    <w:rsid w:val="004D121E"/>
    <w:rsid w:val="004D133A"/>
    <w:rsid w:val="004D13F7"/>
    <w:rsid w:val="004D146B"/>
    <w:rsid w:val="004D1B1C"/>
    <w:rsid w:val="004D204A"/>
    <w:rsid w:val="004D27E3"/>
    <w:rsid w:val="004D2835"/>
    <w:rsid w:val="004D290C"/>
    <w:rsid w:val="004D2B76"/>
    <w:rsid w:val="004D2EA5"/>
    <w:rsid w:val="004D3378"/>
    <w:rsid w:val="004D34A2"/>
    <w:rsid w:val="004D35EB"/>
    <w:rsid w:val="004D368C"/>
    <w:rsid w:val="004D37CD"/>
    <w:rsid w:val="004D37E8"/>
    <w:rsid w:val="004D394A"/>
    <w:rsid w:val="004D4055"/>
    <w:rsid w:val="004D4407"/>
    <w:rsid w:val="004D46D5"/>
    <w:rsid w:val="004D4BA4"/>
    <w:rsid w:val="004D5105"/>
    <w:rsid w:val="004D52A9"/>
    <w:rsid w:val="004D53CB"/>
    <w:rsid w:val="004D548A"/>
    <w:rsid w:val="004D5823"/>
    <w:rsid w:val="004D5A1C"/>
    <w:rsid w:val="004D5ABE"/>
    <w:rsid w:val="004D5DAC"/>
    <w:rsid w:val="004D654C"/>
    <w:rsid w:val="004D66A6"/>
    <w:rsid w:val="004D683D"/>
    <w:rsid w:val="004D6C00"/>
    <w:rsid w:val="004D6DF0"/>
    <w:rsid w:val="004D6EF6"/>
    <w:rsid w:val="004D79B0"/>
    <w:rsid w:val="004E099A"/>
    <w:rsid w:val="004E0A3E"/>
    <w:rsid w:val="004E0C13"/>
    <w:rsid w:val="004E0D05"/>
    <w:rsid w:val="004E0F66"/>
    <w:rsid w:val="004E12C0"/>
    <w:rsid w:val="004E13E3"/>
    <w:rsid w:val="004E1678"/>
    <w:rsid w:val="004E1B2C"/>
    <w:rsid w:val="004E1C23"/>
    <w:rsid w:val="004E1C6A"/>
    <w:rsid w:val="004E1DE1"/>
    <w:rsid w:val="004E1F03"/>
    <w:rsid w:val="004E2002"/>
    <w:rsid w:val="004E20B6"/>
    <w:rsid w:val="004E2160"/>
    <w:rsid w:val="004E25EE"/>
    <w:rsid w:val="004E2BD1"/>
    <w:rsid w:val="004E35E8"/>
    <w:rsid w:val="004E37B5"/>
    <w:rsid w:val="004E5E1B"/>
    <w:rsid w:val="004E5F17"/>
    <w:rsid w:val="004E5FB0"/>
    <w:rsid w:val="004E61D7"/>
    <w:rsid w:val="004E62AE"/>
    <w:rsid w:val="004E62AF"/>
    <w:rsid w:val="004E6CE7"/>
    <w:rsid w:val="004E7D4F"/>
    <w:rsid w:val="004F05B0"/>
    <w:rsid w:val="004F0A2A"/>
    <w:rsid w:val="004F0E7F"/>
    <w:rsid w:val="004F0F79"/>
    <w:rsid w:val="004F130B"/>
    <w:rsid w:val="004F1444"/>
    <w:rsid w:val="004F16AB"/>
    <w:rsid w:val="004F1B99"/>
    <w:rsid w:val="004F1F81"/>
    <w:rsid w:val="004F20E5"/>
    <w:rsid w:val="004F270E"/>
    <w:rsid w:val="004F2DB3"/>
    <w:rsid w:val="004F301E"/>
    <w:rsid w:val="004F3363"/>
    <w:rsid w:val="004F370B"/>
    <w:rsid w:val="004F3B9E"/>
    <w:rsid w:val="004F410E"/>
    <w:rsid w:val="004F4323"/>
    <w:rsid w:val="004F4358"/>
    <w:rsid w:val="004F4DA0"/>
    <w:rsid w:val="004F4E70"/>
    <w:rsid w:val="004F4E72"/>
    <w:rsid w:val="004F4E7E"/>
    <w:rsid w:val="004F4F98"/>
    <w:rsid w:val="004F5979"/>
    <w:rsid w:val="004F59CF"/>
    <w:rsid w:val="004F59ED"/>
    <w:rsid w:val="004F5D41"/>
    <w:rsid w:val="004F69F6"/>
    <w:rsid w:val="004F6A5E"/>
    <w:rsid w:val="004F6AB6"/>
    <w:rsid w:val="004F6E1D"/>
    <w:rsid w:val="004F79AC"/>
    <w:rsid w:val="004F7A4B"/>
    <w:rsid w:val="004F7A83"/>
    <w:rsid w:val="004F7F17"/>
    <w:rsid w:val="005000D1"/>
    <w:rsid w:val="005002C3"/>
    <w:rsid w:val="005003EB"/>
    <w:rsid w:val="00500659"/>
    <w:rsid w:val="005007CE"/>
    <w:rsid w:val="00501232"/>
    <w:rsid w:val="005018DE"/>
    <w:rsid w:val="00501B4C"/>
    <w:rsid w:val="00501FB4"/>
    <w:rsid w:val="0050301D"/>
    <w:rsid w:val="00503190"/>
    <w:rsid w:val="0050328C"/>
    <w:rsid w:val="0050349B"/>
    <w:rsid w:val="00503633"/>
    <w:rsid w:val="00503FFB"/>
    <w:rsid w:val="00504302"/>
    <w:rsid w:val="00504AD1"/>
    <w:rsid w:val="00504C8A"/>
    <w:rsid w:val="00504DB3"/>
    <w:rsid w:val="00504F89"/>
    <w:rsid w:val="00504FD0"/>
    <w:rsid w:val="00505596"/>
    <w:rsid w:val="00506085"/>
    <w:rsid w:val="00506566"/>
    <w:rsid w:val="0050690B"/>
    <w:rsid w:val="00506E9B"/>
    <w:rsid w:val="00507182"/>
    <w:rsid w:val="00507A69"/>
    <w:rsid w:val="00507D5F"/>
    <w:rsid w:val="00507E6E"/>
    <w:rsid w:val="00507EDF"/>
    <w:rsid w:val="0051071E"/>
    <w:rsid w:val="00510AA2"/>
    <w:rsid w:val="00510C2B"/>
    <w:rsid w:val="00510EA6"/>
    <w:rsid w:val="0051100B"/>
    <w:rsid w:val="0051112B"/>
    <w:rsid w:val="00511211"/>
    <w:rsid w:val="005112B4"/>
    <w:rsid w:val="005115BB"/>
    <w:rsid w:val="00511661"/>
    <w:rsid w:val="0051176A"/>
    <w:rsid w:val="00511E56"/>
    <w:rsid w:val="00511FDE"/>
    <w:rsid w:val="00512384"/>
    <w:rsid w:val="0051296F"/>
    <w:rsid w:val="00512AFA"/>
    <w:rsid w:val="00512DF8"/>
    <w:rsid w:val="0051323B"/>
    <w:rsid w:val="00513286"/>
    <w:rsid w:val="00513586"/>
    <w:rsid w:val="00513772"/>
    <w:rsid w:val="005138F3"/>
    <w:rsid w:val="00513A0C"/>
    <w:rsid w:val="00513C30"/>
    <w:rsid w:val="0051409C"/>
    <w:rsid w:val="005146B0"/>
    <w:rsid w:val="00514702"/>
    <w:rsid w:val="00514716"/>
    <w:rsid w:val="005148D7"/>
    <w:rsid w:val="005149D4"/>
    <w:rsid w:val="00515681"/>
    <w:rsid w:val="0051572A"/>
    <w:rsid w:val="00515A42"/>
    <w:rsid w:val="00515BA3"/>
    <w:rsid w:val="00515DB3"/>
    <w:rsid w:val="00515DCB"/>
    <w:rsid w:val="00515F81"/>
    <w:rsid w:val="00516395"/>
    <w:rsid w:val="0051658B"/>
    <w:rsid w:val="0051662A"/>
    <w:rsid w:val="0051697A"/>
    <w:rsid w:val="00516D45"/>
    <w:rsid w:val="005171DA"/>
    <w:rsid w:val="00517683"/>
    <w:rsid w:val="00520511"/>
    <w:rsid w:val="005207D8"/>
    <w:rsid w:val="00520D9F"/>
    <w:rsid w:val="0052106C"/>
    <w:rsid w:val="00521A8D"/>
    <w:rsid w:val="00521C74"/>
    <w:rsid w:val="005221A1"/>
    <w:rsid w:val="0052248D"/>
    <w:rsid w:val="00522707"/>
    <w:rsid w:val="00522982"/>
    <w:rsid w:val="005229EA"/>
    <w:rsid w:val="00522D9C"/>
    <w:rsid w:val="00522E0C"/>
    <w:rsid w:val="00522EE0"/>
    <w:rsid w:val="0052304C"/>
    <w:rsid w:val="0052336C"/>
    <w:rsid w:val="00523930"/>
    <w:rsid w:val="005239E6"/>
    <w:rsid w:val="005239EF"/>
    <w:rsid w:val="00523A95"/>
    <w:rsid w:val="00523BBF"/>
    <w:rsid w:val="00523FE0"/>
    <w:rsid w:val="005244F1"/>
    <w:rsid w:val="005248EF"/>
    <w:rsid w:val="00524C69"/>
    <w:rsid w:val="00524D3C"/>
    <w:rsid w:val="00525056"/>
    <w:rsid w:val="00525207"/>
    <w:rsid w:val="005252F7"/>
    <w:rsid w:val="005256CB"/>
    <w:rsid w:val="00525E3D"/>
    <w:rsid w:val="00525F53"/>
    <w:rsid w:val="00527612"/>
    <w:rsid w:val="00527765"/>
    <w:rsid w:val="00527B21"/>
    <w:rsid w:val="005304CB"/>
    <w:rsid w:val="0053065E"/>
    <w:rsid w:val="005306C8"/>
    <w:rsid w:val="0053072A"/>
    <w:rsid w:val="005309DE"/>
    <w:rsid w:val="0053105A"/>
    <w:rsid w:val="00531593"/>
    <w:rsid w:val="00531601"/>
    <w:rsid w:val="005318B3"/>
    <w:rsid w:val="00531942"/>
    <w:rsid w:val="005319A8"/>
    <w:rsid w:val="00531A4B"/>
    <w:rsid w:val="00531B7E"/>
    <w:rsid w:val="00531C8F"/>
    <w:rsid w:val="00531DF3"/>
    <w:rsid w:val="00531E2B"/>
    <w:rsid w:val="00532058"/>
    <w:rsid w:val="005326FB"/>
    <w:rsid w:val="005327F6"/>
    <w:rsid w:val="00532A55"/>
    <w:rsid w:val="00532FDC"/>
    <w:rsid w:val="00533108"/>
    <w:rsid w:val="0053316B"/>
    <w:rsid w:val="00533B97"/>
    <w:rsid w:val="00533C1C"/>
    <w:rsid w:val="00534931"/>
    <w:rsid w:val="00534A3F"/>
    <w:rsid w:val="00534AFA"/>
    <w:rsid w:val="005352A1"/>
    <w:rsid w:val="00535344"/>
    <w:rsid w:val="005353E7"/>
    <w:rsid w:val="00536082"/>
    <w:rsid w:val="00536163"/>
    <w:rsid w:val="0053698F"/>
    <w:rsid w:val="00536C08"/>
    <w:rsid w:val="00536E4A"/>
    <w:rsid w:val="005374C0"/>
    <w:rsid w:val="00537622"/>
    <w:rsid w:val="005376B6"/>
    <w:rsid w:val="00537AF4"/>
    <w:rsid w:val="00537CDC"/>
    <w:rsid w:val="00537DF4"/>
    <w:rsid w:val="00540013"/>
    <w:rsid w:val="00540641"/>
    <w:rsid w:val="00540A09"/>
    <w:rsid w:val="00541314"/>
    <w:rsid w:val="0054156E"/>
    <w:rsid w:val="005417F3"/>
    <w:rsid w:val="00541915"/>
    <w:rsid w:val="00541A5F"/>
    <w:rsid w:val="00541D61"/>
    <w:rsid w:val="00541F16"/>
    <w:rsid w:val="0054213D"/>
    <w:rsid w:val="0054236F"/>
    <w:rsid w:val="0054265D"/>
    <w:rsid w:val="00542A77"/>
    <w:rsid w:val="00542C6D"/>
    <w:rsid w:val="00542D84"/>
    <w:rsid w:val="00542DF5"/>
    <w:rsid w:val="005435E0"/>
    <w:rsid w:val="005435E8"/>
    <w:rsid w:val="005437F2"/>
    <w:rsid w:val="005437FD"/>
    <w:rsid w:val="005439EC"/>
    <w:rsid w:val="00543D13"/>
    <w:rsid w:val="005441CD"/>
    <w:rsid w:val="0054433F"/>
    <w:rsid w:val="00544468"/>
    <w:rsid w:val="005448B3"/>
    <w:rsid w:val="00544E2E"/>
    <w:rsid w:val="0054508A"/>
    <w:rsid w:val="005456E5"/>
    <w:rsid w:val="00545CD4"/>
    <w:rsid w:val="00546E76"/>
    <w:rsid w:val="0054781B"/>
    <w:rsid w:val="00547937"/>
    <w:rsid w:val="00547E90"/>
    <w:rsid w:val="00550065"/>
    <w:rsid w:val="005501DF"/>
    <w:rsid w:val="005504D9"/>
    <w:rsid w:val="005513D0"/>
    <w:rsid w:val="005516CE"/>
    <w:rsid w:val="00551A91"/>
    <w:rsid w:val="00551BFF"/>
    <w:rsid w:val="00551DFF"/>
    <w:rsid w:val="00551EEF"/>
    <w:rsid w:val="005523E0"/>
    <w:rsid w:val="005524D3"/>
    <w:rsid w:val="00552F46"/>
    <w:rsid w:val="00553337"/>
    <w:rsid w:val="00553379"/>
    <w:rsid w:val="00553475"/>
    <w:rsid w:val="00553522"/>
    <w:rsid w:val="0055367B"/>
    <w:rsid w:val="00553A59"/>
    <w:rsid w:val="00553D8D"/>
    <w:rsid w:val="005542AD"/>
    <w:rsid w:val="005542C6"/>
    <w:rsid w:val="005544A6"/>
    <w:rsid w:val="00554848"/>
    <w:rsid w:val="005549A8"/>
    <w:rsid w:val="00554A18"/>
    <w:rsid w:val="00554A8C"/>
    <w:rsid w:val="005550D1"/>
    <w:rsid w:val="0055520F"/>
    <w:rsid w:val="005557EA"/>
    <w:rsid w:val="00555D76"/>
    <w:rsid w:val="00555E1B"/>
    <w:rsid w:val="00555F19"/>
    <w:rsid w:val="00556623"/>
    <w:rsid w:val="00557251"/>
    <w:rsid w:val="005577CA"/>
    <w:rsid w:val="00557C05"/>
    <w:rsid w:val="00557CAD"/>
    <w:rsid w:val="00557DF4"/>
    <w:rsid w:val="005600D6"/>
    <w:rsid w:val="00560185"/>
    <w:rsid w:val="0056045D"/>
    <w:rsid w:val="00560AAC"/>
    <w:rsid w:val="00560F80"/>
    <w:rsid w:val="00561715"/>
    <w:rsid w:val="00561DD9"/>
    <w:rsid w:val="00562197"/>
    <w:rsid w:val="00562917"/>
    <w:rsid w:val="0056298E"/>
    <w:rsid w:val="00563000"/>
    <w:rsid w:val="00563110"/>
    <w:rsid w:val="005639E4"/>
    <w:rsid w:val="00563AF3"/>
    <w:rsid w:val="00564138"/>
    <w:rsid w:val="005645AE"/>
    <w:rsid w:val="00564E2B"/>
    <w:rsid w:val="0056506E"/>
    <w:rsid w:val="00565110"/>
    <w:rsid w:val="0056561C"/>
    <w:rsid w:val="0056564F"/>
    <w:rsid w:val="005658B9"/>
    <w:rsid w:val="00565D26"/>
    <w:rsid w:val="00565E03"/>
    <w:rsid w:val="00565F0C"/>
    <w:rsid w:val="0056626D"/>
    <w:rsid w:val="00566EA9"/>
    <w:rsid w:val="0056729F"/>
    <w:rsid w:val="00567487"/>
    <w:rsid w:val="005674B7"/>
    <w:rsid w:val="005675B7"/>
    <w:rsid w:val="005704B9"/>
    <w:rsid w:val="0057058B"/>
    <w:rsid w:val="005705D1"/>
    <w:rsid w:val="00570A8C"/>
    <w:rsid w:val="00570D6E"/>
    <w:rsid w:val="0057102D"/>
    <w:rsid w:val="0057110E"/>
    <w:rsid w:val="005714A3"/>
    <w:rsid w:val="0057166D"/>
    <w:rsid w:val="00571B8C"/>
    <w:rsid w:val="00572ADD"/>
    <w:rsid w:val="00572C52"/>
    <w:rsid w:val="00572D36"/>
    <w:rsid w:val="0057351E"/>
    <w:rsid w:val="0057390B"/>
    <w:rsid w:val="00574421"/>
    <w:rsid w:val="0057456D"/>
    <w:rsid w:val="005745A7"/>
    <w:rsid w:val="00574814"/>
    <w:rsid w:val="00574AB0"/>
    <w:rsid w:val="00574D36"/>
    <w:rsid w:val="00575F6A"/>
    <w:rsid w:val="005762D5"/>
    <w:rsid w:val="0057644D"/>
    <w:rsid w:val="00576AE3"/>
    <w:rsid w:val="00576CC2"/>
    <w:rsid w:val="00576F50"/>
    <w:rsid w:val="0057701A"/>
    <w:rsid w:val="005772E3"/>
    <w:rsid w:val="00577745"/>
    <w:rsid w:val="005779EE"/>
    <w:rsid w:val="00577AD2"/>
    <w:rsid w:val="00577B05"/>
    <w:rsid w:val="0058049A"/>
    <w:rsid w:val="005808E9"/>
    <w:rsid w:val="005809CA"/>
    <w:rsid w:val="00580DDF"/>
    <w:rsid w:val="00580F6D"/>
    <w:rsid w:val="005810A3"/>
    <w:rsid w:val="005811B7"/>
    <w:rsid w:val="00581220"/>
    <w:rsid w:val="005819AC"/>
    <w:rsid w:val="00581B63"/>
    <w:rsid w:val="00581B9C"/>
    <w:rsid w:val="005824A6"/>
    <w:rsid w:val="005827CE"/>
    <w:rsid w:val="005828AB"/>
    <w:rsid w:val="00582AB0"/>
    <w:rsid w:val="00582B79"/>
    <w:rsid w:val="00582D8B"/>
    <w:rsid w:val="00582EC0"/>
    <w:rsid w:val="0058309A"/>
    <w:rsid w:val="0058343A"/>
    <w:rsid w:val="0058367E"/>
    <w:rsid w:val="00583C76"/>
    <w:rsid w:val="00583CF8"/>
    <w:rsid w:val="00583E1A"/>
    <w:rsid w:val="00583F7A"/>
    <w:rsid w:val="005848A6"/>
    <w:rsid w:val="00585114"/>
    <w:rsid w:val="005851B2"/>
    <w:rsid w:val="00585626"/>
    <w:rsid w:val="00585924"/>
    <w:rsid w:val="00585CE9"/>
    <w:rsid w:val="00585DE5"/>
    <w:rsid w:val="0058607F"/>
    <w:rsid w:val="00586081"/>
    <w:rsid w:val="00586088"/>
    <w:rsid w:val="00586228"/>
    <w:rsid w:val="0058630D"/>
    <w:rsid w:val="005865B2"/>
    <w:rsid w:val="00586CBA"/>
    <w:rsid w:val="00586EF2"/>
    <w:rsid w:val="00587244"/>
    <w:rsid w:val="00587464"/>
    <w:rsid w:val="0058762C"/>
    <w:rsid w:val="00587745"/>
    <w:rsid w:val="00587896"/>
    <w:rsid w:val="00587B6D"/>
    <w:rsid w:val="00587C7E"/>
    <w:rsid w:val="00587D37"/>
    <w:rsid w:val="00587FE9"/>
    <w:rsid w:val="00590061"/>
    <w:rsid w:val="0059032F"/>
    <w:rsid w:val="00590340"/>
    <w:rsid w:val="00590E96"/>
    <w:rsid w:val="00590EF2"/>
    <w:rsid w:val="005913B4"/>
    <w:rsid w:val="00591E5F"/>
    <w:rsid w:val="00592269"/>
    <w:rsid w:val="0059251E"/>
    <w:rsid w:val="005925DA"/>
    <w:rsid w:val="005928EE"/>
    <w:rsid w:val="00592963"/>
    <w:rsid w:val="00592CFE"/>
    <w:rsid w:val="00592D50"/>
    <w:rsid w:val="00592E41"/>
    <w:rsid w:val="005937B6"/>
    <w:rsid w:val="00593C69"/>
    <w:rsid w:val="00593C74"/>
    <w:rsid w:val="00593EF1"/>
    <w:rsid w:val="00593FD3"/>
    <w:rsid w:val="005940F5"/>
    <w:rsid w:val="005946D3"/>
    <w:rsid w:val="00594BFB"/>
    <w:rsid w:val="00595142"/>
    <w:rsid w:val="005954B7"/>
    <w:rsid w:val="005958DC"/>
    <w:rsid w:val="0059601C"/>
    <w:rsid w:val="0059631C"/>
    <w:rsid w:val="00596945"/>
    <w:rsid w:val="0059715C"/>
    <w:rsid w:val="00597631"/>
    <w:rsid w:val="00597705"/>
    <w:rsid w:val="0059782E"/>
    <w:rsid w:val="00597915"/>
    <w:rsid w:val="00597F0E"/>
    <w:rsid w:val="005A002D"/>
    <w:rsid w:val="005A02A8"/>
    <w:rsid w:val="005A04FD"/>
    <w:rsid w:val="005A055E"/>
    <w:rsid w:val="005A1029"/>
    <w:rsid w:val="005A138C"/>
    <w:rsid w:val="005A1454"/>
    <w:rsid w:val="005A1B4F"/>
    <w:rsid w:val="005A1B89"/>
    <w:rsid w:val="005A1E01"/>
    <w:rsid w:val="005A208B"/>
    <w:rsid w:val="005A2115"/>
    <w:rsid w:val="005A28C7"/>
    <w:rsid w:val="005A2B25"/>
    <w:rsid w:val="005A2C09"/>
    <w:rsid w:val="005A2D11"/>
    <w:rsid w:val="005A321F"/>
    <w:rsid w:val="005A3250"/>
    <w:rsid w:val="005A3603"/>
    <w:rsid w:val="005A36E9"/>
    <w:rsid w:val="005A3C00"/>
    <w:rsid w:val="005A41D2"/>
    <w:rsid w:val="005A428D"/>
    <w:rsid w:val="005A4497"/>
    <w:rsid w:val="005A4B72"/>
    <w:rsid w:val="005A4D2E"/>
    <w:rsid w:val="005A5355"/>
    <w:rsid w:val="005A539F"/>
    <w:rsid w:val="005A572E"/>
    <w:rsid w:val="005A588D"/>
    <w:rsid w:val="005A597F"/>
    <w:rsid w:val="005A5A28"/>
    <w:rsid w:val="005A5C69"/>
    <w:rsid w:val="005A5F16"/>
    <w:rsid w:val="005A5FC5"/>
    <w:rsid w:val="005A6342"/>
    <w:rsid w:val="005A6352"/>
    <w:rsid w:val="005A641A"/>
    <w:rsid w:val="005A688C"/>
    <w:rsid w:val="005A7F26"/>
    <w:rsid w:val="005B0295"/>
    <w:rsid w:val="005B05E7"/>
    <w:rsid w:val="005B084E"/>
    <w:rsid w:val="005B0B4E"/>
    <w:rsid w:val="005B0BCF"/>
    <w:rsid w:val="005B10D2"/>
    <w:rsid w:val="005B17AD"/>
    <w:rsid w:val="005B1D3F"/>
    <w:rsid w:val="005B20C0"/>
    <w:rsid w:val="005B2F93"/>
    <w:rsid w:val="005B3101"/>
    <w:rsid w:val="005B3270"/>
    <w:rsid w:val="005B34A9"/>
    <w:rsid w:val="005B39A1"/>
    <w:rsid w:val="005B43C5"/>
    <w:rsid w:val="005B478F"/>
    <w:rsid w:val="005B4A28"/>
    <w:rsid w:val="005B4C41"/>
    <w:rsid w:val="005B4E5C"/>
    <w:rsid w:val="005B5136"/>
    <w:rsid w:val="005B550A"/>
    <w:rsid w:val="005B5964"/>
    <w:rsid w:val="005B5A4B"/>
    <w:rsid w:val="005B60B7"/>
    <w:rsid w:val="005B68D3"/>
    <w:rsid w:val="005B6AF4"/>
    <w:rsid w:val="005B71CC"/>
    <w:rsid w:val="005B753A"/>
    <w:rsid w:val="005B75A3"/>
    <w:rsid w:val="005B7E2B"/>
    <w:rsid w:val="005B7E76"/>
    <w:rsid w:val="005B7F22"/>
    <w:rsid w:val="005C04CB"/>
    <w:rsid w:val="005C0EC4"/>
    <w:rsid w:val="005C1087"/>
    <w:rsid w:val="005C151F"/>
    <w:rsid w:val="005C1596"/>
    <w:rsid w:val="005C17DB"/>
    <w:rsid w:val="005C18EE"/>
    <w:rsid w:val="005C19E3"/>
    <w:rsid w:val="005C19FC"/>
    <w:rsid w:val="005C2107"/>
    <w:rsid w:val="005C2577"/>
    <w:rsid w:val="005C2D1F"/>
    <w:rsid w:val="005C3517"/>
    <w:rsid w:val="005C37B8"/>
    <w:rsid w:val="005C3B9D"/>
    <w:rsid w:val="005C4094"/>
    <w:rsid w:val="005C4BC0"/>
    <w:rsid w:val="005C667E"/>
    <w:rsid w:val="005C677A"/>
    <w:rsid w:val="005C67C6"/>
    <w:rsid w:val="005C684D"/>
    <w:rsid w:val="005C6E9C"/>
    <w:rsid w:val="005C728D"/>
    <w:rsid w:val="005C7569"/>
    <w:rsid w:val="005C777B"/>
    <w:rsid w:val="005C7D3C"/>
    <w:rsid w:val="005D018E"/>
    <w:rsid w:val="005D045A"/>
    <w:rsid w:val="005D06CD"/>
    <w:rsid w:val="005D06E6"/>
    <w:rsid w:val="005D0866"/>
    <w:rsid w:val="005D08BE"/>
    <w:rsid w:val="005D0BB8"/>
    <w:rsid w:val="005D0D2F"/>
    <w:rsid w:val="005D0E0E"/>
    <w:rsid w:val="005D0E17"/>
    <w:rsid w:val="005D0E36"/>
    <w:rsid w:val="005D0F7B"/>
    <w:rsid w:val="005D13EC"/>
    <w:rsid w:val="005D1481"/>
    <w:rsid w:val="005D16AD"/>
    <w:rsid w:val="005D18DE"/>
    <w:rsid w:val="005D19D8"/>
    <w:rsid w:val="005D1D49"/>
    <w:rsid w:val="005D1D8B"/>
    <w:rsid w:val="005D2016"/>
    <w:rsid w:val="005D2029"/>
    <w:rsid w:val="005D20B5"/>
    <w:rsid w:val="005D20F4"/>
    <w:rsid w:val="005D2605"/>
    <w:rsid w:val="005D2A46"/>
    <w:rsid w:val="005D318E"/>
    <w:rsid w:val="005D366D"/>
    <w:rsid w:val="005D3793"/>
    <w:rsid w:val="005D38B1"/>
    <w:rsid w:val="005D3FA3"/>
    <w:rsid w:val="005D4058"/>
    <w:rsid w:val="005D45B4"/>
    <w:rsid w:val="005D46D7"/>
    <w:rsid w:val="005D4A92"/>
    <w:rsid w:val="005D4C42"/>
    <w:rsid w:val="005D5248"/>
    <w:rsid w:val="005D53C6"/>
    <w:rsid w:val="005D68C0"/>
    <w:rsid w:val="005D69E4"/>
    <w:rsid w:val="005D6B54"/>
    <w:rsid w:val="005D6B98"/>
    <w:rsid w:val="005D6C2F"/>
    <w:rsid w:val="005D6C6E"/>
    <w:rsid w:val="005D6D98"/>
    <w:rsid w:val="005D6DD8"/>
    <w:rsid w:val="005D7094"/>
    <w:rsid w:val="005D7273"/>
    <w:rsid w:val="005D72E1"/>
    <w:rsid w:val="005D7409"/>
    <w:rsid w:val="005D7A61"/>
    <w:rsid w:val="005E0152"/>
    <w:rsid w:val="005E06C0"/>
    <w:rsid w:val="005E07D0"/>
    <w:rsid w:val="005E0853"/>
    <w:rsid w:val="005E0C64"/>
    <w:rsid w:val="005E1164"/>
    <w:rsid w:val="005E13E5"/>
    <w:rsid w:val="005E197E"/>
    <w:rsid w:val="005E19DF"/>
    <w:rsid w:val="005E1AA0"/>
    <w:rsid w:val="005E1C0F"/>
    <w:rsid w:val="005E205C"/>
    <w:rsid w:val="005E2600"/>
    <w:rsid w:val="005E26AB"/>
    <w:rsid w:val="005E280B"/>
    <w:rsid w:val="005E2FDD"/>
    <w:rsid w:val="005E33B2"/>
    <w:rsid w:val="005E37FA"/>
    <w:rsid w:val="005E4EA3"/>
    <w:rsid w:val="005E5075"/>
    <w:rsid w:val="005E5425"/>
    <w:rsid w:val="005E58D3"/>
    <w:rsid w:val="005E60D3"/>
    <w:rsid w:val="005E62C0"/>
    <w:rsid w:val="005E630D"/>
    <w:rsid w:val="005E63B1"/>
    <w:rsid w:val="005E6426"/>
    <w:rsid w:val="005E69C2"/>
    <w:rsid w:val="005E69E0"/>
    <w:rsid w:val="005E6A47"/>
    <w:rsid w:val="005E6AD3"/>
    <w:rsid w:val="005E6E16"/>
    <w:rsid w:val="005E719E"/>
    <w:rsid w:val="005E71BE"/>
    <w:rsid w:val="005E72FF"/>
    <w:rsid w:val="005E7CE4"/>
    <w:rsid w:val="005F0608"/>
    <w:rsid w:val="005F0CA1"/>
    <w:rsid w:val="005F1664"/>
    <w:rsid w:val="005F243C"/>
    <w:rsid w:val="005F25A4"/>
    <w:rsid w:val="005F28EF"/>
    <w:rsid w:val="005F2B59"/>
    <w:rsid w:val="005F2BF8"/>
    <w:rsid w:val="005F2E35"/>
    <w:rsid w:val="005F30ED"/>
    <w:rsid w:val="005F3263"/>
    <w:rsid w:val="005F352D"/>
    <w:rsid w:val="005F400E"/>
    <w:rsid w:val="005F44A3"/>
    <w:rsid w:val="005F47B2"/>
    <w:rsid w:val="005F4920"/>
    <w:rsid w:val="005F4B0B"/>
    <w:rsid w:val="005F4BC4"/>
    <w:rsid w:val="005F4F01"/>
    <w:rsid w:val="005F524E"/>
    <w:rsid w:val="005F57B0"/>
    <w:rsid w:val="005F5943"/>
    <w:rsid w:val="005F59C0"/>
    <w:rsid w:val="005F5AB3"/>
    <w:rsid w:val="005F5B5E"/>
    <w:rsid w:val="005F5D7A"/>
    <w:rsid w:val="005F6A5F"/>
    <w:rsid w:val="005F7043"/>
    <w:rsid w:val="005F7342"/>
    <w:rsid w:val="005F77C4"/>
    <w:rsid w:val="005F7FC3"/>
    <w:rsid w:val="0060081E"/>
    <w:rsid w:val="00601220"/>
    <w:rsid w:val="00601501"/>
    <w:rsid w:val="00601A3A"/>
    <w:rsid w:val="00601B65"/>
    <w:rsid w:val="00601CB4"/>
    <w:rsid w:val="006023ED"/>
    <w:rsid w:val="00602A75"/>
    <w:rsid w:val="006031C7"/>
    <w:rsid w:val="00603471"/>
    <w:rsid w:val="006034F6"/>
    <w:rsid w:val="006038D5"/>
    <w:rsid w:val="0060406C"/>
    <w:rsid w:val="0060476C"/>
    <w:rsid w:val="00604974"/>
    <w:rsid w:val="006049CF"/>
    <w:rsid w:val="00604AC6"/>
    <w:rsid w:val="00605010"/>
    <w:rsid w:val="00606565"/>
    <w:rsid w:val="006065F3"/>
    <w:rsid w:val="00606D02"/>
    <w:rsid w:val="00607759"/>
    <w:rsid w:val="006079E7"/>
    <w:rsid w:val="00607BDC"/>
    <w:rsid w:val="00607D07"/>
    <w:rsid w:val="00607E33"/>
    <w:rsid w:val="00607E90"/>
    <w:rsid w:val="006104D1"/>
    <w:rsid w:val="00610A3C"/>
    <w:rsid w:val="00610E82"/>
    <w:rsid w:val="00611078"/>
    <w:rsid w:val="00611119"/>
    <w:rsid w:val="00611220"/>
    <w:rsid w:val="006115B9"/>
    <w:rsid w:val="006115D4"/>
    <w:rsid w:val="00611866"/>
    <w:rsid w:val="0061186B"/>
    <w:rsid w:val="00611B09"/>
    <w:rsid w:val="00611F70"/>
    <w:rsid w:val="00612167"/>
    <w:rsid w:val="006124DF"/>
    <w:rsid w:val="0061286D"/>
    <w:rsid w:val="00612F0A"/>
    <w:rsid w:val="00612F28"/>
    <w:rsid w:val="00613223"/>
    <w:rsid w:val="006138D7"/>
    <w:rsid w:val="00614274"/>
    <w:rsid w:val="006143F7"/>
    <w:rsid w:val="00614B73"/>
    <w:rsid w:val="00614ED2"/>
    <w:rsid w:val="00615533"/>
    <w:rsid w:val="00615E83"/>
    <w:rsid w:val="00616017"/>
    <w:rsid w:val="0061609C"/>
    <w:rsid w:val="00616999"/>
    <w:rsid w:val="00616C68"/>
    <w:rsid w:val="00616D12"/>
    <w:rsid w:val="006172B6"/>
    <w:rsid w:val="00617481"/>
    <w:rsid w:val="006174F5"/>
    <w:rsid w:val="00617B72"/>
    <w:rsid w:val="006205B0"/>
    <w:rsid w:val="00620899"/>
    <w:rsid w:val="00620C56"/>
    <w:rsid w:val="00620CA4"/>
    <w:rsid w:val="006210F3"/>
    <w:rsid w:val="00621362"/>
    <w:rsid w:val="006216C2"/>
    <w:rsid w:val="00621DAA"/>
    <w:rsid w:val="00621E5F"/>
    <w:rsid w:val="00621EF3"/>
    <w:rsid w:val="00622189"/>
    <w:rsid w:val="0062238A"/>
    <w:rsid w:val="00622510"/>
    <w:rsid w:val="00622997"/>
    <w:rsid w:val="00622E0A"/>
    <w:rsid w:val="006234F7"/>
    <w:rsid w:val="00623737"/>
    <w:rsid w:val="006241A8"/>
    <w:rsid w:val="006253F1"/>
    <w:rsid w:val="00625432"/>
    <w:rsid w:val="006254D2"/>
    <w:rsid w:val="00625511"/>
    <w:rsid w:val="006257C4"/>
    <w:rsid w:val="00625B00"/>
    <w:rsid w:val="00625E0F"/>
    <w:rsid w:val="006261D2"/>
    <w:rsid w:val="0062656D"/>
    <w:rsid w:val="006265A8"/>
    <w:rsid w:val="00626A52"/>
    <w:rsid w:val="00626BA8"/>
    <w:rsid w:val="00626DF7"/>
    <w:rsid w:val="00626E20"/>
    <w:rsid w:val="006270B6"/>
    <w:rsid w:val="006274E3"/>
    <w:rsid w:val="00627665"/>
    <w:rsid w:val="00627923"/>
    <w:rsid w:val="00627A56"/>
    <w:rsid w:val="00627F48"/>
    <w:rsid w:val="00630BF0"/>
    <w:rsid w:val="00630C27"/>
    <w:rsid w:val="00630ED8"/>
    <w:rsid w:val="00630EFC"/>
    <w:rsid w:val="0063199A"/>
    <w:rsid w:val="00631CAA"/>
    <w:rsid w:val="00632056"/>
    <w:rsid w:val="00632570"/>
    <w:rsid w:val="006327B2"/>
    <w:rsid w:val="00632A05"/>
    <w:rsid w:val="00632E6D"/>
    <w:rsid w:val="006331F0"/>
    <w:rsid w:val="00633466"/>
    <w:rsid w:val="0063353A"/>
    <w:rsid w:val="00633E83"/>
    <w:rsid w:val="0063412B"/>
    <w:rsid w:val="0063455F"/>
    <w:rsid w:val="00634833"/>
    <w:rsid w:val="00635814"/>
    <w:rsid w:val="00636244"/>
    <w:rsid w:val="00636397"/>
    <w:rsid w:val="006368FA"/>
    <w:rsid w:val="0063699C"/>
    <w:rsid w:val="00637641"/>
    <w:rsid w:val="0063794C"/>
    <w:rsid w:val="00637E2E"/>
    <w:rsid w:val="00640406"/>
    <w:rsid w:val="00640513"/>
    <w:rsid w:val="00640AB6"/>
    <w:rsid w:val="00640B26"/>
    <w:rsid w:val="00640D47"/>
    <w:rsid w:val="00640F3D"/>
    <w:rsid w:val="00641D50"/>
    <w:rsid w:val="006421F5"/>
    <w:rsid w:val="006422B2"/>
    <w:rsid w:val="006422D9"/>
    <w:rsid w:val="00642842"/>
    <w:rsid w:val="0064328F"/>
    <w:rsid w:val="006438DE"/>
    <w:rsid w:val="00643D7D"/>
    <w:rsid w:val="00643F2B"/>
    <w:rsid w:val="00644827"/>
    <w:rsid w:val="00644A11"/>
    <w:rsid w:val="00645081"/>
    <w:rsid w:val="0064523A"/>
    <w:rsid w:val="0064543E"/>
    <w:rsid w:val="0064546E"/>
    <w:rsid w:val="0064578A"/>
    <w:rsid w:val="0064584F"/>
    <w:rsid w:val="00645C35"/>
    <w:rsid w:val="00645EBD"/>
    <w:rsid w:val="00645F20"/>
    <w:rsid w:val="006467FF"/>
    <w:rsid w:val="00646C23"/>
    <w:rsid w:val="0064706D"/>
    <w:rsid w:val="00647149"/>
    <w:rsid w:val="0064726E"/>
    <w:rsid w:val="00647362"/>
    <w:rsid w:val="006474B3"/>
    <w:rsid w:val="006479B9"/>
    <w:rsid w:val="00650062"/>
    <w:rsid w:val="0065032B"/>
    <w:rsid w:val="0065062A"/>
    <w:rsid w:val="00650791"/>
    <w:rsid w:val="00650C16"/>
    <w:rsid w:val="0065135C"/>
    <w:rsid w:val="00651A4A"/>
    <w:rsid w:val="00651BC7"/>
    <w:rsid w:val="0065289C"/>
    <w:rsid w:val="00652C12"/>
    <w:rsid w:val="00652D2E"/>
    <w:rsid w:val="00652E47"/>
    <w:rsid w:val="00652F8B"/>
    <w:rsid w:val="006535A5"/>
    <w:rsid w:val="00653800"/>
    <w:rsid w:val="00653826"/>
    <w:rsid w:val="0065396F"/>
    <w:rsid w:val="006539C4"/>
    <w:rsid w:val="00653D76"/>
    <w:rsid w:val="00653ED1"/>
    <w:rsid w:val="00654108"/>
    <w:rsid w:val="00654203"/>
    <w:rsid w:val="006545FF"/>
    <w:rsid w:val="0065484D"/>
    <w:rsid w:val="00654D05"/>
    <w:rsid w:val="00654F00"/>
    <w:rsid w:val="00654F43"/>
    <w:rsid w:val="006555B8"/>
    <w:rsid w:val="00655640"/>
    <w:rsid w:val="006557D8"/>
    <w:rsid w:val="00655A1B"/>
    <w:rsid w:val="00655C3F"/>
    <w:rsid w:val="006560A1"/>
    <w:rsid w:val="0065659A"/>
    <w:rsid w:val="00656CB2"/>
    <w:rsid w:val="00657364"/>
    <w:rsid w:val="006578E8"/>
    <w:rsid w:val="00657AAA"/>
    <w:rsid w:val="00657CB3"/>
    <w:rsid w:val="00657CD1"/>
    <w:rsid w:val="00657E5B"/>
    <w:rsid w:val="006603D8"/>
    <w:rsid w:val="00660A9B"/>
    <w:rsid w:val="00660CD8"/>
    <w:rsid w:val="00661082"/>
    <w:rsid w:val="00661088"/>
    <w:rsid w:val="0066141D"/>
    <w:rsid w:val="00661AAB"/>
    <w:rsid w:val="00661D26"/>
    <w:rsid w:val="00661D59"/>
    <w:rsid w:val="0066217E"/>
    <w:rsid w:val="0066220A"/>
    <w:rsid w:val="0066249A"/>
    <w:rsid w:val="006624BB"/>
    <w:rsid w:val="00662936"/>
    <w:rsid w:val="00662A06"/>
    <w:rsid w:val="00662F91"/>
    <w:rsid w:val="0066308C"/>
    <w:rsid w:val="00663385"/>
    <w:rsid w:val="006638FE"/>
    <w:rsid w:val="00663AF5"/>
    <w:rsid w:val="00663B22"/>
    <w:rsid w:val="00663FC3"/>
    <w:rsid w:val="00663FCF"/>
    <w:rsid w:val="00664153"/>
    <w:rsid w:val="006642DB"/>
    <w:rsid w:val="006643E9"/>
    <w:rsid w:val="00664E56"/>
    <w:rsid w:val="006650EC"/>
    <w:rsid w:val="006652A2"/>
    <w:rsid w:val="0066556A"/>
    <w:rsid w:val="00665665"/>
    <w:rsid w:val="00665DB8"/>
    <w:rsid w:val="006663CF"/>
    <w:rsid w:val="0066641F"/>
    <w:rsid w:val="00666749"/>
    <w:rsid w:val="00666924"/>
    <w:rsid w:val="006669EE"/>
    <w:rsid w:val="00666A0A"/>
    <w:rsid w:val="00666C8C"/>
    <w:rsid w:val="00667432"/>
    <w:rsid w:val="0066749B"/>
    <w:rsid w:val="006675B2"/>
    <w:rsid w:val="00667DC9"/>
    <w:rsid w:val="006702B7"/>
    <w:rsid w:val="00670300"/>
    <w:rsid w:val="00670A4E"/>
    <w:rsid w:val="00670A62"/>
    <w:rsid w:val="00670C1B"/>
    <w:rsid w:val="00670E07"/>
    <w:rsid w:val="00671FD9"/>
    <w:rsid w:val="00672042"/>
    <w:rsid w:val="006720C3"/>
    <w:rsid w:val="006720FC"/>
    <w:rsid w:val="0067215C"/>
    <w:rsid w:val="0067228F"/>
    <w:rsid w:val="00672648"/>
    <w:rsid w:val="00672692"/>
    <w:rsid w:val="00672A33"/>
    <w:rsid w:val="00673030"/>
    <w:rsid w:val="00673045"/>
    <w:rsid w:val="006736AE"/>
    <w:rsid w:val="00673716"/>
    <w:rsid w:val="00673BE7"/>
    <w:rsid w:val="00673C81"/>
    <w:rsid w:val="00674914"/>
    <w:rsid w:val="00674C91"/>
    <w:rsid w:val="006750AF"/>
    <w:rsid w:val="00675BE2"/>
    <w:rsid w:val="00675C7F"/>
    <w:rsid w:val="00675C80"/>
    <w:rsid w:val="00676334"/>
    <w:rsid w:val="0067637E"/>
    <w:rsid w:val="00676440"/>
    <w:rsid w:val="006767FA"/>
    <w:rsid w:val="00676981"/>
    <w:rsid w:val="00676A83"/>
    <w:rsid w:val="0067701A"/>
    <w:rsid w:val="00677C6F"/>
    <w:rsid w:val="00677F51"/>
    <w:rsid w:val="006804BB"/>
    <w:rsid w:val="00680655"/>
    <w:rsid w:val="006806FC"/>
    <w:rsid w:val="0068075F"/>
    <w:rsid w:val="00680E5F"/>
    <w:rsid w:val="00681226"/>
    <w:rsid w:val="00681259"/>
    <w:rsid w:val="00681301"/>
    <w:rsid w:val="006817A7"/>
    <w:rsid w:val="006817AC"/>
    <w:rsid w:val="006818A2"/>
    <w:rsid w:val="0068196D"/>
    <w:rsid w:val="00681AE4"/>
    <w:rsid w:val="00681BCB"/>
    <w:rsid w:val="0068217B"/>
    <w:rsid w:val="00683071"/>
    <w:rsid w:val="00683195"/>
    <w:rsid w:val="00683649"/>
    <w:rsid w:val="0068442A"/>
    <w:rsid w:val="006847F1"/>
    <w:rsid w:val="00684C43"/>
    <w:rsid w:val="00684C92"/>
    <w:rsid w:val="00684F46"/>
    <w:rsid w:val="006855C4"/>
    <w:rsid w:val="006856D2"/>
    <w:rsid w:val="006857A7"/>
    <w:rsid w:val="006859A8"/>
    <w:rsid w:val="00685ABD"/>
    <w:rsid w:val="00685C6B"/>
    <w:rsid w:val="00685E29"/>
    <w:rsid w:val="00686111"/>
    <w:rsid w:val="00686139"/>
    <w:rsid w:val="00686533"/>
    <w:rsid w:val="00686544"/>
    <w:rsid w:val="00686D54"/>
    <w:rsid w:val="006871F9"/>
    <w:rsid w:val="00687D2C"/>
    <w:rsid w:val="00687D92"/>
    <w:rsid w:val="0069000B"/>
    <w:rsid w:val="00690539"/>
    <w:rsid w:val="00691760"/>
    <w:rsid w:val="00691B95"/>
    <w:rsid w:val="00691D1C"/>
    <w:rsid w:val="00691DDD"/>
    <w:rsid w:val="00692235"/>
    <w:rsid w:val="00692490"/>
    <w:rsid w:val="006924E4"/>
    <w:rsid w:val="006927E0"/>
    <w:rsid w:val="006928B3"/>
    <w:rsid w:val="00692B70"/>
    <w:rsid w:val="00692E13"/>
    <w:rsid w:val="00693570"/>
    <w:rsid w:val="006938AD"/>
    <w:rsid w:val="0069393E"/>
    <w:rsid w:val="00693A0F"/>
    <w:rsid w:val="00693BE7"/>
    <w:rsid w:val="00693CCE"/>
    <w:rsid w:val="00693E3A"/>
    <w:rsid w:val="00693EFB"/>
    <w:rsid w:val="006940C9"/>
    <w:rsid w:val="006943F7"/>
    <w:rsid w:val="00694A93"/>
    <w:rsid w:val="00694B53"/>
    <w:rsid w:val="00694BFF"/>
    <w:rsid w:val="00694F5C"/>
    <w:rsid w:val="00695159"/>
    <w:rsid w:val="00695946"/>
    <w:rsid w:val="00695CDC"/>
    <w:rsid w:val="00696458"/>
    <w:rsid w:val="00696988"/>
    <w:rsid w:val="006969CC"/>
    <w:rsid w:val="00696A15"/>
    <w:rsid w:val="00697405"/>
    <w:rsid w:val="00697C7F"/>
    <w:rsid w:val="00697F1F"/>
    <w:rsid w:val="006A055F"/>
    <w:rsid w:val="006A098E"/>
    <w:rsid w:val="006A102F"/>
    <w:rsid w:val="006A1CA9"/>
    <w:rsid w:val="006A1D4F"/>
    <w:rsid w:val="006A24A6"/>
    <w:rsid w:val="006A2635"/>
    <w:rsid w:val="006A2733"/>
    <w:rsid w:val="006A32D2"/>
    <w:rsid w:val="006A3CBC"/>
    <w:rsid w:val="006A3D0E"/>
    <w:rsid w:val="006A4236"/>
    <w:rsid w:val="006A48A7"/>
    <w:rsid w:val="006A4BB0"/>
    <w:rsid w:val="006A4DD5"/>
    <w:rsid w:val="006A53DD"/>
    <w:rsid w:val="006A5502"/>
    <w:rsid w:val="006A550D"/>
    <w:rsid w:val="006A555E"/>
    <w:rsid w:val="006A556A"/>
    <w:rsid w:val="006A5D40"/>
    <w:rsid w:val="006A6124"/>
    <w:rsid w:val="006A624D"/>
    <w:rsid w:val="006A6367"/>
    <w:rsid w:val="006A6607"/>
    <w:rsid w:val="006A6DF6"/>
    <w:rsid w:val="006A6FCD"/>
    <w:rsid w:val="006A7AA2"/>
    <w:rsid w:val="006A7AC2"/>
    <w:rsid w:val="006B02CA"/>
    <w:rsid w:val="006B0435"/>
    <w:rsid w:val="006B08C7"/>
    <w:rsid w:val="006B0913"/>
    <w:rsid w:val="006B0942"/>
    <w:rsid w:val="006B0AE0"/>
    <w:rsid w:val="006B0C8C"/>
    <w:rsid w:val="006B1A57"/>
    <w:rsid w:val="006B1ABA"/>
    <w:rsid w:val="006B245E"/>
    <w:rsid w:val="006B288C"/>
    <w:rsid w:val="006B2AE4"/>
    <w:rsid w:val="006B36C2"/>
    <w:rsid w:val="006B383F"/>
    <w:rsid w:val="006B3852"/>
    <w:rsid w:val="006B3935"/>
    <w:rsid w:val="006B3C79"/>
    <w:rsid w:val="006B3D6B"/>
    <w:rsid w:val="006B4040"/>
    <w:rsid w:val="006B437C"/>
    <w:rsid w:val="006B4817"/>
    <w:rsid w:val="006B4C4E"/>
    <w:rsid w:val="006B4EB7"/>
    <w:rsid w:val="006B4F3A"/>
    <w:rsid w:val="006B5002"/>
    <w:rsid w:val="006B5D14"/>
    <w:rsid w:val="006B61D5"/>
    <w:rsid w:val="006B6AB4"/>
    <w:rsid w:val="006B785D"/>
    <w:rsid w:val="006C02D7"/>
    <w:rsid w:val="006C0328"/>
    <w:rsid w:val="006C0766"/>
    <w:rsid w:val="006C0DC5"/>
    <w:rsid w:val="006C116D"/>
    <w:rsid w:val="006C1401"/>
    <w:rsid w:val="006C1844"/>
    <w:rsid w:val="006C1B62"/>
    <w:rsid w:val="006C1D7A"/>
    <w:rsid w:val="006C2097"/>
    <w:rsid w:val="006C22A7"/>
    <w:rsid w:val="006C26BA"/>
    <w:rsid w:val="006C27BB"/>
    <w:rsid w:val="006C29C2"/>
    <w:rsid w:val="006C2A93"/>
    <w:rsid w:val="006C2B36"/>
    <w:rsid w:val="006C2E69"/>
    <w:rsid w:val="006C3658"/>
    <w:rsid w:val="006C38C9"/>
    <w:rsid w:val="006C38E4"/>
    <w:rsid w:val="006C39D3"/>
    <w:rsid w:val="006C39FF"/>
    <w:rsid w:val="006C3D55"/>
    <w:rsid w:val="006C41C1"/>
    <w:rsid w:val="006C44BD"/>
    <w:rsid w:val="006C459E"/>
    <w:rsid w:val="006C4B60"/>
    <w:rsid w:val="006C4E8F"/>
    <w:rsid w:val="006C4EAA"/>
    <w:rsid w:val="006C525B"/>
    <w:rsid w:val="006C532A"/>
    <w:rsid w:val="006C5791"/>
    <w:rsid w:val="006C57D0"/>
    <w:rsid w:val="006C5AE5"/>
    <w:rsid w:val="006C5CF5"/>
    <w:rsid w:val="006C62BE"/>
    <w:rsid w:val="006C6474"/>
    <w:rsid w:val="006C6888"/>
    <w:rsid w:val="006C72E0"/>
    <w:rsid w:val="006C765E"/>
    <w:rsid w:val="006D0342"/>
    <w:rsid w:val="006D0C32"/>
    <w:rsid w:val="006D0E20"/>
    <w:rsid w:val="006D1130"/>
    <w:rsid w:val="006D1F6C"/>
    <w:rsid w:val="006D27C1"/>
    <w:rsid w:val="006D2C3F"/>
    <w:rsid w:val="006D3018"/>
    <w:rsid w:val="006D3029"/>
    <w:rsid w:val="006D31BB"/>
    <w:rsid w:val="006D33FF"/>
    <w:rsid w:val="006D361B"/>
    <w:rsid w:val="006D391D"/>
    <w:rsid w:val="006D3958"/>
    <w:rsid w:val="006D3E29"/>
    <w:rsid w:val="006D3ED7"/>
    <w:rsid w:val="006D3FFE"/>
    <w:rsid w:val="006D4370"/>
    <w:rsid w:val="006D490D"/>
    <w:rsid w:val="006D5612"/>
    <w:rsid w:val="006D567E"/>
    <w:rsid w:val="006D5830"/>
    <w:rsid w:val="006D58D9"/>
    <w:rsid w:val="006D5EBE"/>
    <w:rsid w:val="006D5EDB"/>
    <w:rsid w:val="006D6964"/>
    <w:rsid w:val="006D6A2E"/>
    <w:rsid w:val="006D6D5E"/>
    <w:rsid w:val="006D6E06"/>
    <w:rsid w:val="006D6EC1"/>
    <w:rsid w:val="006D6FE1"/>
    <w:rsid w:val="006D7C42"/>
    <w:rsid w:val="006E02C4"/>
    <w:rsid w:val="006E0A41"/>
    <w:rsid w:val="006E0A76"/>
    <w:rsid w:val="006E0DCA"/>
    <w:rsid w:val="006E10A1"/>
    <w:rsid w:val="006E1115"/>
    <w:rsid w:val="006E1177"/>
    <w:rsid w:val="006E12B9"/>
    <w:rsid w:val="006E1716"/>
    <w:rsid w:val="006E17A1"/>
    <w:rsid w:val="006E187B"/>
    <w:rsid w:val="006E1DCA"/>
    <w:rsid w:val="006E2471"/>
    <w:rsid w:val="006E2CB9"/>
    <w:rsid w:val="006E394C"/>
    <w:rsid w:val="006E3FCC"/>
    <w:rsid w:val="006E41D9"/>
    <w:rsid w:val="006E511A"/>
    <w:rsid w:val="006E5269"/>
    <w:rsid w:val="006E5537"/>
    <w:rsid w:val="006E55C3"/>
    <w:rsid w:val="006E5AFA"/>
    <w:rsid w:val="006E5B2F"/>
    <w:rsid w:val="006E5BAB"/>
    <w:rsid w:val="006E6462"/>
    <w:rsid w:val="006E6E04"/>
    <w:rsid w:val="006E6FBB"/>
    <w:rsid w:val="006E71BF"/>
    <w:rsid w:val="006E76A1"/>
    <w:rsid w:val="006E7900"/>
    <w:rsid w:val="006E7BFC"/>
    <w:rsid w:val="006F0478"/>
    <w:rsid w:val="006F0848"/>
    <w:rsid w:val="006F0855"/>
    <w:rsid w:val="006F08B3"/>
    <w:rsid w:val="006F0ABA"/>
    <w:rsid w:val="006F132C"/>
    <w:rsid w:val="006F166C"/>
    <w:rsid w:val="006F1958"/>
    <w:rsid w:val="006F19BF"/>
    <w:rsid w:val="006F1D1C"/>
    <w:rsid w:val="006F1D2A"/>
    <w:rsid w:val="006F21C3"/>
    <w:rsid w:val="006F2672"/>
    <w:rsid w:val="006F2BF2"/>
    <w:rsid w:val="006F3468"/>
    <w:rsid w:val="006F41AC"/>
    <w:rsid w:val="006F4A82"/>
    <w:rsid w:val="006F4F85"/>
    <w:rsid w:val="006F5564"/>
    <w:rsid w:val="006F5AA1"/>
    <w:rsid w:val="006F5B1D"/>
    <w:rsid w:val="006F5B99"/>
    <w:rsid w:val="006F5BF2"/>
    <w:rsid w:val="006F606E"/>
    <w:rsid w:val="006F608C"/>
    <w:rsid w:val="006F60A3"/>
    <w:rsid w:val="006F60C8"/>
    <w:rsid w:val="006F68F4"/>
    <w:rsid w:val="006F6E0B"/>
    <w:rsid w:val="006F6E91"/>
    <w:rsid w:val="006F72C4"/>
    <w:rsid w:val="006F743E"/>
    <w:rsid w:val="006F76BF"/>
    <w:rsid w:val="006F783E"/>
    <w:rsid w:val="006F7BBA"/>
    <w:rsid w:val="006F7BEE"/>
    <w:rsid w:val="006F7C3C"/>
    <w:rsid w:val="007002E9"/>
    <w:rsid w:val="0070047C"/>
    <w:rsid w:val="00700515"/>
    <w:rsid w:val="00700D7D"/>
    <w:rsid w:val="0070120A"/>
    <w:rsid w:val="00701F0C"/>
    <w:rsid w:val="007020CF"/>
    <w:rsid w:val="007022F1"/>
    <w:rsid w:val="007024CC"/>
    <w:rsid w:val="00702AA4"/>
    <w:rsid w:val="00702F43"/>
    <w:rsid w:val="00703008"/>
    <w:rsid w:val="00703036"/>
    <w:rsid w:val="007032E0"/>
    <w:rsid w:val="00703997"/>
    <w:rsid w:val="00703B3B"/>
    <w:rsid w:val="00704130"/>
    <w:rsid w:val="0070475B"/>
    <w:rsid w:val="0070500D"/>
    <w:rsid w:val="0070546B"/>
    <w:rsid w:val="00705732"/>
    <w:rsid w:val="0070578E"/>
    <w:rsid w:val="00705C5E"/>
    <w:rsid w:val="007060DF"/>
    <w:rsid w:val="00706643"/>
    <w:rsid w:val="00706C1C"/>
    <w:rsid w:val="00706F67"/>
    <w:rsid w:val="00707B9D"/>
    <w:rsid w:val="00707F9D"/>
    <w:rsid w:val="00710226"/>
    <w:rsid w:val="007108EA"/>
    <w:rsid w:val="00710C37"/>
    <w:rsid w:val="007115A7"/>
    <w:rsid w:val="00711944"/>
    <w:rsid w:val="0071244C"/>
    <w:rsid w:val="00712547"/>
    <w:rsid w:val="00712C96"/>
    <w:rsid w:val="00712E07"/>
    <w:rsid w:val="00712F6D"/>
    <w:rsid w:val="0071311D"/>
    <w:rsid w:val="00713412"/>
    <w:rsid w:val="00713435"/>
    <w:rsid w:val="00713C87"/>
    <w:rsid w:val="00714070"/>
    <w:rsid w:val="00714685"/>
    <w:rsid w:val="00714BC0"/>
    <w:rsid w:val="00714BC9"/>
    <w:rsid w:val="00714D86"/>
    <w:rsid w:val="00715198"/>
    <w:rsid w:val="00715943"/>
    <w:rsid w:val="00715DCB"/>
    <w:rsid w:val="00715F00"/>
    <w:rsid w:val="00716288"/>
    <w:rsid w:val="00716585"/>
    <w:rsid w:val="007167E4"/>
    <w:rsid w:val="00716ECC"/>
    <w:rsid w:val="0071779D"/>
    <w:rsid w:val="007177FA"/>
    <w:rsid w:val="00717CB3"/>
    <w:rsid w:val="007202A1"/>
    <w:rsid w:val="0072042D"/>
    <w:rsid w:val="00720B92"/>
    <w:rsid w:val="00720CD8"/>
    <w:rsid w:val="0072135E"/>
    <w:rsid w:val="00721500"/>
    <w:rsid w:val="00721AC3"/>
    <w:rsid w:val="00721B23"/>
    <w:rsid w:val="00721B7A"/>
    <w:rsid w:val="00721EE7"/>
    <w:rsid w:val="00722347"/>
    <w:rsid w:val="0072260B"/>
    <w:rsid w:val="00723106"/>
    <w:rsid w:val="00723637"/>
    <w:rsid w:val="00723F15"/>
    <w:rsid w:val="00723FBB"/>
    <w:rsid w:val="0072452A"/>
    <w:rsid w:val="00724567"/>
    <w:rsid w:val="0072475B"/>
    <w:rsid w:val="00724B8F"/>
    <w:rsid w:val="00724D59"/>
    <w:rsid w:val="00724FA4"/>
    <w:rsid w:val="007250B3"/>
    <w:rsid w:val="00725156"/>
    <w:rsid w:val="00725781"/>
    <w:rsid w:val="007259F3"/>
    <w:rsid w:val="00725B56"/>
    <w:rsid w:val="00725EF0"/>
    <w:rsid w:val="00726100"/>
    <w:rsid w:val="007264FA"/>
    <w:rsid w:val="00726515"/>
    <w:rsid w:val="00726D1B"/>
    <w:rsid w:val="00727B70"/>
    <w:rsid w:val="00730800"/>
    <w:rsid w:val="00730B68"/>
    <w:rsid w:val="00730D53"/>
    <w:rsid w:val="0073141A"/>
    <w:rsid w:val="00731598"/>
    <w:rsid w:val="0073165D"/>
    <w:rsid w:val="00731972"/>
    <w:rsid w:val="00731EC1"/>
    <w:rsid w:val="00732174"/>
    <w:rsid w:val="00732322"/>
    <w:rsid w:val="00732364"/>
    <w:rsid w:val="007324AE"/>
    <w:rsid w:val="0073293F"/>
    <w:rsid w:val="00733282"/>
    <w:rsid w:val="00733B57"/>
    <w:rsid w:val="00733BBD"/>
    <w:rsid w:val="00733D4A"/>
    <w:rsid w:val="0073413D"/>
    <w:rsid w:val="0073450C"/>
    <w:rsid w:val="0073460F"/>
    <w:rsid w:val="00734AC6"/>
    <w:rsid w:val="00734C29"/>
    <w:rsid w:val="007354EA"/>
    <w:rsid w:val="00735A1A"/>
    <w:rsid w:val="00735C14"/>
    <w:rsid w:val="007361D5"/>
    <w:rsid w:val="00736286"/>
    <w:rsid w:val="0073669A"/>
    <w:rsid w:val="00736BF5"/>
    <w:rsid w:val="00736C47"/>
    <w:rsid w:val="00737059"/>
    <w:rsid w:val="00737122"/>
    <w:rsid w:val="0073725A"/>
    <w:rsid w:val="00737262"/>
    <w:rsid w:val="00740441"/>
    <w:rsid w:val="0074050F"/>
    <w:rsid w:val="00740727"/>
    <w:rsid w:val="00740BD7"/>
    <w:rsid w:val="0074144A"/>
    <w:rsid w:val="0074184C"/>
    <w:rsid w:val="00741D57"/>
    <w:rsid w:val="00742006"/>
    <w:rsid w:val="0074244A"/>
    <w:rsid w:val="00742752"/>
    <w:rsid w:val="00742793"/>
    <w:rsid w:val="00742A9D"/>
    <w:rsid w:val="00742AB6"/>
    <w:rsid w:val="00743C8B"/>
    <w:rsid w:val="00743CAD"/>
    <w:rsid w:val="007442D2"/>
    <w:rsid w:val="0074435F"/>
    <w:rsid w:val="0074470B"/>
    <w:rsid w:val="00744802"/>
    <w:rsid w:val="00744C9C"/>
    <w:rsid w:val="00744EFD"/>
    <w:rsid w:val="00745161"/>
    <w:rsid w:val="00745207"/>
    <w:rsid w:val="00745453"/>
    <w:rsid w:val="00745954"/>
    <w:rsid w:val="00745DE4"/>
    <w:rsid w:val="0074659C"/>
    <w:rsid w:val="00746CC5"/>
    <w:rsid w:val="00747265"/>
    <w:rsid w:val="00747351"/>
    <w:rsid w:val="00747368"/>
    <w:rsid w:val="00747B5F"/>
    <w:rsid w:val="00750577"/>
    <w:rsid w:val="007508B6"/>
    <w:rsid w:val="00750DE1"/>
    <w:rsid w:val="00750F9A"/>
    <w:rsid w:val="00751090"/>
    <w:rsid w:val="00751248"/>
    <w:rsid w:val="007514B4"/>
    <w:rsid w:val="00751C90"/>
    <w:rsid w:val="00751F76"/>
    <w:rsid w:val="00751FC8"/>
    <w:rsid w:val="0075267F"/>
    <w:rsid w:val="0075284A"/>
    <w:rsid w:val="00753777"/>
    <w:rsid w:val="00753976"/>
    <w:rsid w:val="00753F3D"/>
    <w:rsid w:val="00754856"/>
    <w:rsid w:val="00754975"/>
    <w:rsid w:val="00754B0C"/>
    <w:rsid w:val="00754B48"/>
    <w:rsid w:val="00754B4D"/>
    <w:rsid w:val="007550AD"/>
    <w:rsid w:val="007550B3"/>
    <w:rsid w:val="007555B3"/>
    <w:rsid w:val="00755EFA"/>
    <w:rsid w:val="00755F02"/>
    <w:rsid w:val="007560FE"/>
    <w:rsid w:val="00756159"/>
    <w:rsid w:val="007563DD"/>
    <w:rsid w:val="007566AE"/>
    <w:rsid w:val="007569DE"/>
    <w:rsid w:val="00756E36"/>
    <w:rsid w:val="0075743E"/>
    <w:rsid w:val="00757835"/>
    <w:rsid w:val="007578CD"/>
    <w:rsid w:val="00757D00"/>
    <w:rsid w:val="00757EBF"/>
    <w:rsid w:val="007602AA"/>
    <w:rsid w:val="00760C60"/>
    <w:rsid w:val="00761C59"/>
    <w:rsid w:val="00761D04"/>
    <w:rsid w:val="00761D74"/>
    <w:rsid w:val="00761D88"/>
    <w:rsid w:val="007620A1"/>
    <w:rsid w:val="007620B8"/>
    <w:rsid w:val="00762603"/>
    <w:rsid w:val="007627D5"/>
    <w:rsid w:val="0076297F"/>
    <w:rsid w:val="00762CA3"/>
    <w:rsid w:val="00762CFB"/>
    <w:rsid w:val="00762DE0"/>
    <w:rsid w:val="00763128"/>
    <w:rsid w:val="00763583"/>
    <w:rsid w:val="007639A0"/>
    <w:rsid w:val="00763B25"/>
    <w:rsid w:val="00764224"/>
    <w:rsid w:val="00764235"/>
    <w:rsid w:val="007642C2"/>
    <w:rsid w:val="00764DB8"/>
    <w:rsid w:val="007652EF"/>
    <w:rsid w:val="00765AD3"/>
    <w:rsid w:val="00765DE1"/>
    <w:rsid w:val="00766358"/>
    <w:rsid w:val="007664AC"/>
    <w:rsid w:val="00766544"/>
    <w:rsid w:val="007669FD"/>
    <w:rsid w:val="00767472"/>
    <w:rsid w:val="007675D5"/>
    <w:rsid w:val="00767D53"/>
    <w:rsid w:val="00767E4B"/>
    <w:rsid w:val="00767EFE"/>
    <w:rsid w:val="0077074B"/>
    <w:rsid w:val="00770ADE"/>
    <w:rsid w:val="00770B64"/>
    <w:rsid w:val="00770CC1"/>
    <w:rsid w:val="00770E8C"/>
    <w:rsid w:val="007711E8"/>
    <w:rsid w:val="0077122A"/>
    <w:rsid w:val="007713F2"/>
    <w:rsid w:val="0077197C"/>
    <w:rsid w:val="00771CA3"/>
    <w:rsid w:val="0077249A"/>
    <w:rsid w:val="00772BDC"/>
    <w:rsid w:val="00772D24"/>
    <w:rsid w:val="00772D36"/>
    <w:rsid w:val="0077310D"/>
    <w:rsid w:val="0077332D"/>
    <w:rsid w:val="007733BC"/>
    <w:rsid w:val="00773462"/>
    <w:rsid w:val="00773726"/>
    <w:rsid w:val="00773B1B"/>
    <w:rsid w:val="00773E90"/>
    <w:rsid w:val="00774046"/>
    <w:rsid w:val="00774800"/>
    <w:rsid w:val="00774E6A"/>
    <w:rsid w:val="007752DD"/>
    <w:rsid w:val="007755D0"/>
    <w:rsid w:val="00775B57"/>
    <w:rsid w:val="00775D4A"/>
    <w:rsid w:val="00775FF1"/>
    <w:rsid w:val="007769A1"/>
    <w:rsid w:val="00776B41"/>
    <w:rsid w:val="00776D3D"/>
    <w:rsid w:val="00777437"/>
    <w:rsid w:val="007776B4"/>
    <w:rsid w:val="007776F0"/>
    <w:rsid w:val="007779EF"/>
    <w:rsid w:val="00777C76"/>
    <w:rsid w:val="00777EF2"/>
    <w:rsid w:val="00777F03"/>
    <w:rsid w:val="00780042"/>
    <w:rsid w:val="0078010E"/>
    <w:rsid w:val="007802F1"/>
    <w:rsid w:val="00780792"/>
    <w:rsid w:val="007808F5"/>
    <w:rsid w:val="00780A6C"/>
    <w:rsid w:val="00780A89"/>
    <w:rsid w:val="00780AD1"/>
    <w:rsid w:val="00780BA9"/>
    <w:rsid w:val="00780D69"/>
    <w:rsid w:val="00780D9B"/>
    <w:rsid w:val="00780E62"/>
    <w:rsid w:val="00780E8E"/>
    <w:rsid w:val="00780FC1"/>
    <w:rsid w:val="007810ED"/>
    <w:rsid w:val="00781926"/>
    <w:rsid w:val="00781E8B"/>
    <w:rsid w:val="00782085"/>
    <w:rsid w:val="00782119"/>
    <w:rsid w:val="007825B7"/>
    <w:rsid w:val="007827F8"/>
    <w:rsid w:val="00782E78"/>
    <w:rsid w:val="0078309E"/>
    <w:rsid w:val="0078313E"/>
    <w:rsid w:val="0078316A"/>
    <w:rsid w:val="007836B9"/>
    <w:rsid w:val="00783871"/>
    <w:rsid w:val="00783B31"/>
    <w:rsid w:val="0078418D"/>
    <w:rsid w:val="00784840"/>
    <w:rsid w:val="00784887"/>
    <w:rsid w:val="00784AAC"/>
    <w:rsid w:val="00784B89"/>
    <w:rsid w:val="00785781"/>
    <w:rsid w:val="00785E54"/>
    <w:rsid w:val="007861E2"/>
    <w:rsid w:val="007861EF"/>
    <w:rsid w:val="00786737"/>
    <w:rsid w:val="00786943"/>
    <w:rsid w:val="00786B04"/>
    <w:rsid w:val="0078736C"/>
    <w:rsid w:val="00787B43"/>
    <w:rsid w:val="007901AD"/>
    <w:rsid w:val="0079075D"/>
    <w:rsid w:val="00790C1E"/>
    <w:rsid w:val="00790E19"/>
    <w:rsid w:val="00791486"/>
    <w:rsid w:val="007919D2"/>
    <w:rsid w:val="00791FCB"/>
    <w:rsid w:val="007924BF"/>
    <w:rsid w:val="0079262E"/>
    <w:rsid w:val="007930C8"/>
    <w:rsid w:val="00793A8F"/>
    <w:rsid w:val="00793E78"/>
    <w:rsid w:val="007948A0"/>
    <w:rsid w:val="00795307"/>
    <w:rsid w:val="00795347"/>
    <w:rsid w:val="007954FE"/>
    <w:rsid w:val="00795A82"/>
    <w:rsid w:val="00795D15"/>
    <w:rsid w:val="00795D86"/>
    <w:rsid w:val="00795F95"/>
    <w:rsid w:val="00796546"/>
    <w:rsid w:val="0079657E"/>
    <w:rsid w:val="00796C4D"/>
    <w:rsid w:val="00796D1A"/>
    <w:rsid w:val="00796FEB"/>
    <w:rsid w:val="00797C7B"/>
    <w:rsid w:val="007A0360"/>
    <w:rsid w:val="007A0AAD"/>
    <w:rsid w:val="007A10F5"/>
    <w:rsid w:val="007A15F7"/>
    <w:rsid w:val="007A1954"/>
    <w:rsid w:val="007A1A15"/>
    <w:rsid w:val="007A1AB6"/>
    <w:rsid w:val="007A1D1C"/>
    <w:rsid w:val="007A2268"/>
    <w:rsid w:val="007A2E97"/>
    <w:rsid w:val="007A33F6"/>
    <w:rsid w:val="007A3DA1"/>
    <w:rsid w:val="007A3FCD"/>
    <w:rsid w:val="007A44B4"/>
    <w:rsid w:val="007A49B6"/>
    <w:rsid w:val="007A4DCD"/>
    <w:rsid w:val="007A4E9C"/>
    <w:rsid w:val="007A4EF6"/>
    <w:rsid w:val="007A53BF"/>
    <w:rsid w:val="007A60CB"/>
    <w:rsid w:val="007A64AD"/>
    <w:rsid w:val="007A6516"/>
    <w:rsid w:val="007A6DB4"/>
    <w:rsid w:val="007A741E"/>
    <w:rsid w:val="007A7739"/>
    <w:rsid w:val="007A7A1F"/>
    <w:rsid w:val="007A7D3D"/>
    <w:rsid w:val="007A7E27"/>
    <w:rsid w:val="007A7E65"/>
    <w:rsid w:val="007B1339"/>
    <w:rsid w:val="007B1572"/>
    <w:rsid w:val="007B172A"/>
    <w:rsid w:val="007B1ABE"/>
    <w:rsid w:val="007B1C97"/>
    <w:rsid w:val="007B1DBF"/>
    <w:rsid w:val="007B1E7F"/>
    <w:rsid w:val="007B1F8C"/>
    <w:rsid w:val="007B225D"/>
    <w:rsid w:val="007B22E1"/>
    <w:rsid w:val="007B2C6C"/>
    <w:rsid w:val="007B34ED"/>
    <w:rsid w:val="007B37B3"/>
    <w:rsid w:val="007B39AA"/>
    <w:rsid w:val="007B3BED"/>
    <w:rsid w:val="007B3D73"/>
    <w:rsid w:val="007B3F97"/>
    <w:rsid w:val="007B41C1"/>
    <w:rsid w:val="007B436F"/>
    <w:rsid w:val="007B4DE4"/>
    <w:rsid w:val="007B4E96"/>
    <w:rsid w:val="007B4FB4"/>
    <w:rsid w:val="007B5007"/>
    <w:rsid w:val="007B514F"/>
    <w:rsid w:val="007B51B3"/>
    <w:rsid w:val="007B53DA"/>
    <w:rsid w:val="007B541D"/>
    <w:rsid w:val="007B559B"/>
    <w:rsid w:val="007B598C"/>
    <w:rsid w:val="007B5A09"/>
    <w:rsid w:val="007B5B52"/>
    <w:rsid w:val="007B5D08"/>
    <w:rsid w:val="007B604D"/>
    <w:rsid w:val="007B68F2"/>
    <w:rsid w:val="007B68F7"/>
    <w:rsid w:val="007B6BFE"/>
    <w:rsid w:val="007B6C67"/>
    <w:rsid w:val="007B6CF3"/>
    <w:rsid w:val="007B6F34"/>
    <w:rsid w:val="007B70FF"/>
    <w:rsid w:val="007B71ED"/>
    <w:rsid w:val="007B7403"/>
    <w:rsid w:val="007B7761"/>
    <w:rsid w:val="007B7869"/>
    <w:rsid w:val="007B7DC1"/>
    <w:rsid w:val="007C02DA"/>
    <w:rsid w:val="007C0B42"/>
    <w:rsid w:val="007C0DDD"/>
    <w:rsid w:val="007C0FE4"/>
    <w:rsid w:val="007C1C64"/>
    <w:rsid w:val="007C2010"/>
    <w:rsid w:val="007C22CB"/>
    <w:rsid w:val="007C27EC"/>
    <w:rsid w:val="007C288C"/>
    <w:rsid w:val="007C2955"/>
    <w:rsid w:val="007C2A4A"/>
    <w:rsid w:val="007C2B6C"/>
    <w:rsid w:val="007C3C1A"/>
    <w:rsid w:val="007C43BE"/>
    <w:rsid w:val="007C460A"/>
    <w:rsid w:val="007C4C51"/>
    <w:rsid w:val="007C4FEE"/>
    <w:rsid w:val="007C5BF2"/>
    <w:rsid w:val="007C5D34"/>
    <w:rsid w:val="007C6156"/>
    <w:rsid w:val="007C697E"/>
    <w:rsid w:val="007C7065"/>
    <w:rsid w:val="007C7CE6"/>
    <w:rsid w:val="007D0189"/>
    <w:rsid w:val="007D08F9"/>
    <w:rsid w:val="007D0A4A"/>
    <w:rsid w:val="007D0CE3"/>
    <w:rsid w:val="007D0CEF"/>
    <w:rsid w:val="007D0D64"/>
    <w:rsid w:val="007D10B5"/>
    <w:rsid w:val="007D13E2"/>
    <w:rsid w:val="007D1B5F"/>
    <w:rsid w:val="007D1BCA"/>
    <w:rsid w:val="007D1D4E"/>
    <w:rsid w:val="007D204B"/>
    <w:rsid w:val="007D2674"/>
    <w:rsid w:val="007D2780"/>
    <w:rsid w:val="007D2ABD"/>
    <w:rsid w:val="007D3621"/>
    <w:rsid w:val="007D363D"/>
    <w:rsid w:val="007D365C"/>
    <w:rsid w:val="007D3B10"/>
    <w:rsid w:val="007D3D21"/>
    <w:rsid w:val="007D3F38"/>
    <w:rsid w:val="007D43DE"/>
    <w:rsid w:val="007D4722"/>
    <w:rsid w:val="007D47E5"/>
    <w:rsid w:val="007D4923"/>
    <w:rsid w:val="007D4A44"/>
    <w:rsid w:val="007D5AA1"/>
    <w:rsid w:val="007D5C9B"/>
    <w:rsid w:val="007D697A"/>
    <w:rsid w:val="007D70D3"/>
    <w:rsid w:val="007D7AD4"/>
    <w:rsid w:val="007D7BA4"/>
    <w:rsid w:val="007D7C9E"/>
    <w:rsid w:val="007D7E72"/>
    <w:rsid w:val="007E0165"/>
    <w:rsid w:val="007E03EC"/>
    <w:rsid w:val="007E047D"/>
    <w:rsid w:val="007E0A17"/>
    <w:rsid w:val="007E0CE8"/>
    <w:rsid w:val="007E137D"/>
    <w:rsid w:val="007E148B"/>
    <w:rsid w:val="007E192E"/>
    <w:rsid w:val="007E19B4"/>
    <w:rsid w:val="007E1C1F"/>
    <w:rsid w:val="007E1D53"/>
    <w:rsid w:val="007E1E78"/>
    <w:rsid w:val="007E1F0C"/>
    <w:rsid w:val="007E22EE"/>
    <w:rsid w:val="007E248F"/>
    <w:rsid w:val="007E24A2"/>
    <w:rsid w:val="007E24B4"/>
    <w:rsid w:val="007E25FF"/>
    <w:rsid w:val="007E2864"/>
    <w:rsid w:val="007E2943"/>
    <w:rsid w:val="007E2D56"/>
    <w:rsid w:val="007E2F4A"/>
    <w:rsid w:val="007E3306"/>
    <w:rsid w:val="007E3448"/>
    <w:rsid w:val="007E3501"/>
    <w:rsid w:val="007E4682"/>
    <w:rsid w:val="007E476A"/>
    <w:rsid w:val="007E48B0"/>
    <w:rsid w:val="007E48BC"/>
    <w:rsid w:val="007E4BCA"/>
    <w:rsid w:val="007E4E16"/>
    <w:rsid w:val="007E4E64"/>
    <w:rsid w:val="007E5780"/>
    <w:rsid w:val="007E67CD"/>
    <w:rsid w:val="007E68FB"/>
    <w:rsid w:val="007E6F7E"/>
    <w:rsid w:val="007E7391"/>
    <w:rsid w:val="007E7802"/>
    <w:rsid w:val="007E79F7"/>
    <w:rsid w:val="007E7DD7"/>
    <w:rsid w:val="007F0B53"/>
    <w:rsid w:val="007F134B"/>
    <w:rsid w:val="007F1508"/>
    <w:rsid w:val="007F286C"/>
    <w:rsid w:val="007F2A1E"/>
    <w:rsid w:val="007F2A4D"/>
    <w:rsid w:val="007F2C33"/>
    <w:rsid w:val="007F35D8"/>
    <w:rsid w:val="007F3630"/>
    <w:rsid w:val="007F3B00"/>
    <w:rsid w:val="007F3BD3"/>
    <w:rsid w:val="007F4585"/>
    <w:rsid w:val="007F484D"/>
    <w:rsid w:val="007F4AC3"/>
    <w:rsid w:val="007F4FC8"/>
    <w:rsid w:val="007F5186"/>
    <w:rsid w:val="007F527F"/>
    <w:rsid w:val="007F572A"/>
    <w:rsid w:val="007F5913"/>
    <w:rsid w:val="007F596A"/>
    <w:rsid w:val="007F5A51"/>
    <w:rsid w:val="007F5E05"/>
    <w:rsid w:val="007F5EBC"/>
    <w:rsid w:val="007F615A"/>
    <w:rsid w:val="007F61CC"/>
    <w:rsid w:val="007F684C"/>
    <w:rsid w:val="007F6B0E"/>
    <w:rsid w:val="007F6F9B"/>
    <w:rsid w:val="007F72EC"/>
    <w:rsid w:val="007F7653"/>
    <w:rsid w:val="007F7A18"/>
    <w:rsid w:val="007F7A8D"/>
    <w:rsid w:val="007F7BB3"/>
    <w:rsid w:val="007F7BF7"/>
    <w:rsid w:val="007F7F77"/>
    <w:rsid w:val="0080031F"/>
    <w:rsid w:val="008008BF"/>
    <w:rsid w:val="00800FE4"/>
    <w:rsid w:val="00801034"/>
    <w:rsid w:val="008011E8"/>
    <w:rsid w:val="0080127E"/>
    <w:rsid w:val="008018B5"/>
    <w:rsid w:val="00801AA7"/>
    <w:rsid w:val="00801AC2"/>
    <w:rsid w:val="00801B37"/>
    <w:rsid w:val="00802096"/>
    <w:rsid w:val="008023CB"/>
    <w:rsid w:val="008026A7"/>
    <w:rsid w:val="00802EC6"/>
    <w:rsid w:val="00803229"/>
    <w:rsid w:val="0080334D"/>
    <w:rsid w:val="008033C3"/>
    <w:rsid w:val="00803607"/>
    <w:rsid w:val="008036A0"/>
    <w:rsid w:val="00803BB8"/>
    <w:rsid w:val="00803C59"/>
    <w:rsid w:val="00804143"/>
    <w:rsid w:val="00804198"/>
    <w:rsid w:val="00804D42"/>
    <w:rsid w:val="0080542A"/>
    <w:rsid w:val="008059E3"/>
    <w:rsid w:val="00805A18"/>
    <w:rsid w:val="00805D29"/>
    <w:rsid w:val="00805EAC"/>
    <w:rsid w:val="00805EF9"/>
    <w:rsid w:val="00806257"/>
    <w:rsid w:val="00806978"/>
    <w:rsid w:val="00807559"/>
    <w:rsid w:val="0080792F"/>
    <w:rsid w:val="00807AB4"/>
    <w:rsid w:val="00807CF1"/>
    <w:rsid w:val="00810140"/>
    <w:rsid w:val="0081033C"/>
    <w:rsid w:val="0081050D"/>
    <w:rsid w:val="008108A3"/>
    <w:rsid w:val="00810B54"/>
    <w:rsid w:val="00811050"/>
    <w:rsid w:val="008111DB"/>
    <w:rsid w:val="0081126F"/>
    <w:rsid w:val="0081141E"/>
    <w:rsid w:val="00811A02"/>
    <w:rsid w:val="00812538"/>
    <w:rsid w:val="00812719"/>
    <w:rsid w:val="00813093"/>
    <w:rsid w:val="00813396"/>
    <w:rsid w:val="00813464"/>
    <w:rsid w:val="00813757"/>
    <w:rsid w:val="0081394C"/>
    <w:rsid w:val="00813B59"/>
    <w:rsid w:val="0081405A"/>
    <w:rsid w:val="00814795"/>
    <w:rsid w:val="00814A86"/>
    <w:rsid w:val="00814A9E"/>
    <w:rsid w:val="00815227"/>
    <w:rsid w:val="008162F1"/>
    <w:rsid w:val="0081642D"/>
    <w:rsid w:val="008165CE"/>
    <w:rsid w:val="008166FE"/>
    <w:rsid w:val="00816761"/>
    <w:rsid w:val="008170E2"/>
    <w:rsid w:val="00817584"/>
    <w:rsid w:val="0081794C"/>
    <w:rsid w:val="00817BF5"/>
    <w:rsid w:val="00817E45"/>
    <w:rsid w:val="008207BA"/>
    <w:rsid w:val="00820968"/>
    <w:rsid w:val="00820B16"/>
    <w:rsid w:val="00820D4F"/>
    <w:rsid w:val="00820D67"/>
    <w:rsid w:val="00820D68"/>
    <w:rsid w:val="00820E83"/>
    <w:rsid w:val="0082100E"/>
    <w:rsid w:val="00821167"/>
    <w:rsid w:val="00821C1D"/>
    <w:rsid w:val="00822268"/>
    <w:rsid w:val="0082237D"/>
    <w:rsid w:val="0082279B"/>
    <w:rsid w:val="008232C9"/>
    <w:rsid w:val="008236C1"/>
    <w:rsid w:val="008242CE"/>
    <w:rsid w:val="008242D4"/>
    <w:rsid w:val="008244B2"/>
    <w:rsid w:val="00824CD4"/>
    <w:rsid w:val="00824D53"/>
    <w:rsid w:val="00824D84"/>
    <w:rsid w:val="00824F40"/>
    <w:rsid w:val="00825226"/>
    <w:rsid w:val="0082589F"/>
    <w:rsid w:val="00825D69"/>
    <w:rsid w:val="0082642E"/>
    <w:rsid w:val="008267C3"/>
    <w:rsid w:val="00826C73"/>
    <w:rsid w:val="00826CDE"/>
    <w:rsid w:val="00826E44"/>
    <w:rsid w:val="00827513"/>
    <w:rsid w:val="00827B49"/>
    <w:rsid w:val="00827C0A"/>
    <w:rsid w:val="00827EA9"/>
    <w:rsid w:val="008303B0"/>
    <w:rsid w:val="008309A3"/>
    <w:rsid w:val="00830A5F"/>
    <w:rsid w:val="00830C3C"/>
    <w:rsid w:val="00831154"/>
    <w:rsid w:val="00831267"/>
    <w:rsid w:val="00831295"/>
    <w:rsid w:val="00831AFD"/>
    <w:rsid w:val="00831BC3"/>
    <w:rsid w:val="00831E45"/>
    <w:rsid w:val="00831E77"/>
    <w:rsid w:val="00832061"/>
    <w:rsid w:val="00832658"/>
    <w:rsid w:val="00832A2F"/>
    <w:rsid w:val="00832B69"/>
    <w:rsid w:val="00832FDE"/>
    <w:rsid w:val="00833772"/>
    <w:rsid w:val="00833A6C"/>
    <w:rsid w:val="00833BCC"/>
    <w:rsid w:val="0083419C"/>
    <w:rsid w:val="00834227"/>
    <w:rsid w:val="00834288"/>
    <w:rsid w:val="008348C4"/>
    <w:rsid w:val="00834DAC"/>
    <w:rsid w:val="00834F7A"/>
    <w:rsid w:val="008351A6"/>
    <w:rsid w:val="0083534C"/>
    <w:rsid w:val="008354BF"/>
    <w:rsid w:val="0083590F"/>
    <w:rsid w:val="00835AC4"/>
    <w:rsid w:val="00835BD2"/>
    <w:rsid w:val="00835D28"/>
    <w:rsid w:val="0083602F"/>
    <w:rsid w:val="00836486"/>
    <w:rsid w:val="00836888"/>
    <w:rsid w:val="00836BE4"/>
    <w:rsid w:val="008371D6"/>
    <w:rsid w:val="00837229"/>
    <w:rsid w:val="0083725C"/>
    <w:rsid w:val="00837446"/>
    <w:rsid w:val="008378F3"/>
    <w:rsid w:val="008402D7"/>
    <w:rsid w:val="0084036E"/>
    <w:rsid w:val="0084050B"/>
    <w:rsid w:val="00840D5B"/>
    <w:rsid w:val="008414F6"/>
    <w:rsid w:val="00841673"/>
    <w:rsid w:val="008418E9"/>
    <w:rsid w:val="00841AB9"/>
    <w:rsid w:val="00841D0E"/>
    <w:rsid w:val="0084251D"/>
    <w:rsid w:val="008426AF"/>
    <w:rsid w:val="00842868"/>
    <w:rsid w:val="00842E31"/>
    <w:rsid w:val="008430E5"/>
    <w:rsid w:val="0084311A"/>
    <w:rsid w:val="0084321D"/>
    <w:rsid w:val="00843293"/>
    <w:rsid w:val="008433BA"/>
    <w:rsid w:val="00843788"/>
    <w:rsid w:val="008437DB"/>
    <w:rsid w:val="00843933"/>
    <w:rsid w:val="00843D7D"/>
    <w:rsid w:val="00843F5A"/>
    <w:rsid w:val="00844255"/>
    <w:rsid w:val="00844428"/>
    <w:rsid w:val="00844D6E"/>
    <w:rsid w:val="008450BC"/>
    <w:rsid w:val="0084515C"/>
    <w:rsid w:val="008458B9"/>
    <w:rsid w:val="008459BF"/>
    <w:rsid w:val="00845C9A"/>
    <w:rsid w:val="00846556"/>
    <w:rsid w:val="00846569"/>
    <w:rsid w:val="008465FE"/>
    <w:rsid w:val="00846888"/>
    <w:rsid w:val="00846995"/>
    <w:rsid w:val="00847066"/>
    <w:rsid w:val="00847763"/>
    <w:rsid w:val="00847DFC"/>
    <w:rsid w:val="00847F9C"/>
    <w:rsid w:val="00850477"/>
    <w:rsid w:val="00850657"/>
    <w:rsid w:val="008508FE"/>
    <w:rsid w:val="00850B09"/>
    <w:rsid w:val="00850C91"/>
    <w:rsid w:val="008511EC"/>
    <w:rsid w:val="00851682"/>
    <w:rsid w:val="00851952"/>
    <w:rsid w:val="008528A8"/>
    <w:rsid w:val="008528C5"/>
    <w:rsid w:val="00852BC2"/>
    <w:rsid w:val="00852CCC"/>
    <w:rsid w:val="00852E08"/>
    <w:rsid w:val="00852F2C"/>
    <w:rsid w:val="0085334B"/>
    <w:rsid w:val="0085348E"/>
    <w:rsid w:val="00853740"/>
    <w:rsid w:val="008537BA"/>
    <w:rsid w:val="00853862"/>
    <w:rsid w:val="00854790"/>
    <w:rsid w:val="00854838"/>
    <w:rsid w:val="00854D08"/>
    <w:rsid w:val="00854D63"/>
    <w:rsid w:val="00854F81"/>
    <w:rsid w:val="0085594E"/>
    <w:rsid w:val="00855BF1"/>
    <w:rsid w:val="00855D59"/>
    <w:rsid w:val="00855E07"/>
    <w:rsid w:val="00855EB0"/>
    <w:rsid w:val="008562B1"/>
    <w:rsid w:val="008566DB"/>
    <w:rsid w:val="00856712"/>
    <w:rsid w:val="008567B5"/>
    <w:rsid w:val="00856FAC"/>
    <w:rsid w:val="00857969"/>
    <w:rsid w:val="00857C8D"/>
    <w:rsid w:val="0085876F"/>
    <w:rsid w:val="00860274"/>
    <w:rsid w:val="00860580"/>
    <w:rsid w:val="0086069B"/>
    <w:rsid w:val="00860808"/>
    <w:rsid w:val="00860943"/>
    <w:rsid w:val="0086095A"/>
    <w:rsid w:val="00861455"/>
    <w:rsid w:val="0086180C"/>
    <w:rsid w:val="00861C13"/>
    <w:rsid w:val="0086221F"/>
    <w:rsid w:val="00862349"/>
    <w:rsid w:val="00862521"/>
    <w:rsid w:val="00862566"/>
    <w:rsid w:val="00862727"/>
    <w:rsid w:val="00863B65"/>
    <w:rsid w:val="00863D48"/>
    <w:rsid w:val="00864215"/>
    <w:rsid w:val="0086439C"/>
    <w:rsid w:val="008644A3"/>
    <w:rsid w:val="00864511"/>
    <w:rsid w:val="00864C92"/>
    <w:rsid w:val="00864E47"/>
    <w:rsid w:val="008650E7"/>
    <w:rsid w:val="0086561D"/>
    <w:rsid w:val="0086571E"/>
    <w:rsid w:val="00865962"/>
    <w:rsid w:val="00865E46"/>
    <w:rsid w:val="008661C5"/>
    <w:rsid w:val="008661EC"/>
    <w:rsid w:val="00866359"/>
    <w:rsid w:val="00866508"/>
    <w:rsid w:val="008666E0"/>
    <w:rsid w:val="00866822"/>
    <w:rsid w:val="00867020"/>
    <w:rsid w:val="00867094"/>
    <w:rsid w:val="00867474"/>
    <w:rsid w:val="008674AA"/>
    <w:rsid w:val="00867760"/>
    <w:rsid w:val="00867799"/>
    <w:rsid w:val="0086797D"/>
    <w:rsid w:val="00867DC6"/>
    <w:rsid w:val="008701D9"/>
    <w:rsid w:val="00870214"/>
    <w:rsid w:val="008704AF"/>
    <w:rsid w:val="0087098E"/>
    <w:rsid w:val="00870CAB"/>
    <w:rsid w:val="00871116"/>
    <w:rsid w:val="0087111A"/>
    <w:rsid w:val="008712B1"/>
    <w:rsid w:val="00871478"/>
    <w:rsid w:val="008714C4"/>
    <w:rsid w:val="008715DF"/>
    <w:rsid w:val="008717A7"/>
    <w:rsid w:val="008717FD"/>
    <w:rsid w:val="00871E33"/>
    <w:rsid w:val="0087207F"/>
    <w:rsid w:val="008722F5"/>
    <w:rsid w:val="00872333"/>
    <w:rsid w:val="008729D9"/>
    <w:rsid w:val="00872B62"/>
    <w:rsid w:val="00872D55"/>
    <w:rsid w:val="00872D91"/>
    <w:rsid w:val="00873A48"/>
    <w:rsid w:val="00873D3E"/>
    <w:rsid w:val="00873F92"/>
    <w:rsid w:val="00874635"/>
    <w:rsid w:val="00874936"/>
    <w:rsid w:val="00875117"/>
    <w:rsid w:val="008751DE"/>
    <w:rsid w:val="00875AEE"/>
    <w:rsid w:val="00875C78"/>
    <w:rsid w:val="00875F43"/>
    <w:rsid w:val="0087605B"/>
    <w:rsid w:val="00876411"/>
    <w:rsid w:val="0087655B"/>
    <w:rsid w:val="0087656D"/>
    <w:rsid w:val="00876910"/>
    <w:rsid w:val="00876922"/>
    <w:rsid w:val="00876C26"/>
    <w:rsid w:val="00876F2D"/>
    <w:rsid w:val="0087717E"/>
    <w:rsid w:val="008777D4"/>
    <w:rsid w:val="00877F8D"/>
    <w:rsid w:val="008801AC"/>
    <w:rsid w:val="00880334"/>
    <w:rsid w:val="0088051E"/>
    <w:rsid w:val="008805D8"/>
    <w:rsid w:val="00880668"/>
    <w:rsid w:val="008807FD"/>
    <w:rsid w:val="00880E91"/>
    <w:rsid w:val="008810D5"/>
    <w:rsid w:val="00881219"/>
    <w:rsid w:val="00881477"/>
    <w:rsid w:val="00881840"/>
    <w:rsid w:val="00882084"/>
    <w:rsid w:val="0088210E"/>
    <w:rsid w:val="008822FD"/>
    <w:rsid w:val="008826E1"/>
    <w:rsid w:val="00882AF0"/>
    <w:rsid w:val="00882B9A"/>
    <w:rsid w:val="00882D19"/>
    <w:rsid w:val="0088328C"/>
    <w:rsid w:val="00883575"/>
    <w:rsid w:val="008837EB"/>
    <w:rsid w:val="008843EB"/>
    <w:rsid w:val="00884FA8"/>
    <w:rsid w:val="008854B5"/>
    <w:rsid w:val="00885C4A"/>
    <w:rsid w:val="00885C51"/>
    <w:rsid w:val="00890276"/>
    <w:rsid w:val="008902DA"/>
    <w:rsid w:val="00890489"/>
    <w:rsid w:val="00890691"/>
    <w:rsid w:val="00890977"/>
    <w:rsid w:val="00890EF5"/>
    <w:rsid w:val="00891780"/>
    <w:rsid w:val="008917E1"/>
    <w:rsid w:val="00891922"/>
    <w:rsid w:val="00892228"/>
    <w:rsid w:val="00892996"/>
    <w:rsid w:val="00892D9E"/>
    <w:rsid w:val="00893103"/>
    <w:rsid w:val="00893D68"/>
    <w:rsid w:val="00893E9A"/>
    <w:rsid w:val="008941AD"/>
    <w:rsid w:val="00894415"/>
    <w:rsid w:val="0089448E"/>
    <w:rsid w:val="0089517C"/>
    <w:rsid w:val="00895381"/>
    <w:rsid w:val="00895934"/>
    <w:rsid w:val="00895C66"/>
    <w:rsid w:val="00895CCF"/>
    <w:rsid w:val="00895EE1"/>
    <w:rsid w:val="008963A3"/>
    <w:rsid w:val="00896A42"/>
    <w:rsid w:val="00896B6D"/>
    <w:rsid w:val="00896B85"/>
    <w:rsid w:val="0089772A"/>
    <w:rsid w:val="00897963"/>
    <w:rsid w:val="00897BDA"/>
    <w:rsid w:val="008A0497"/>
    <w:rsid w:val="008A055F"/>
    <w:rsid w:val="008A0676"/>
    <w:rsid w:val="008A0792"/>
    <w:rsid w:val="008A0CEA"/>
    <w:rsid w:val="008A0D34"/>
    <w:rsid w:val="008A12DE"/>
    <w:rsid w:val="008A154E"/>
    <w:rsid w:val="008A1822"/>
    <w:rsid w:val="008A19C9"/>
    <w:rsid w:val="008A1D8E"/>
    <w:rsid w:val="008A1E0B"/>
    <w:rsid w:val="008A1E91"/>
    <w:rsid w:val="008A243D"/>
    <w:rsid w:val="008A2707"/>
    <w:rsid w:val="008A2887"/>
    <w:rsid w:val="008A2B95"/>
    <w:rsid w:val="008A2E07"/>
    <w:rsid w:val="008A307E"/>
    <w:rsid w:val="008A3724"/>
    <w:rsid w:val="008A3C97"/>
    <w:rsid w:val="008A3E66"/>
    <w:rsid w:val="008A41FF"/>
    <w:rsid w:val="008A421F"/>
    <w:rsid w:val="008A4461"/>
    <w:rsid w:val="008A49D3"/>
    <w:rsid w:val="008A4A26"/>
    <w:rsid w:val="008A4EE0"/>
    <w:rsid w:val="008A4FB4"/>
    <w:rsid w:val="008A4FF9"/>
    <w:rsid w:val="008A527D"/>
    <w:rsid w:val="008A5353"/>
    <w:rsid w:val="008A55DD"/>
    <w:rsid w:val="008A585B"/>
    <w:rsid w:val="008A5921"/>
    <w:rsid w:val="008A5DAD"/>
    <w:rsid w:val="008A5DBF"/>
    <w:rsid w:val="008A6078"/>
    <w:rsid w:val="008A61FC"/>
    <w:rsid w:val="008A64D3"/>
    <w:rsid w:val="008A65B3"/>
    <w:rsid w:val="008A6CD3"/>
    <w:rsid w:val="008A6F6C"/>
    <w:rsid w:val="008A7157"/>
    <w:rsid w:val="008A7A78"/>
    <w:rsid w:val="008B0433"/>
    <w:rsid w:val="008B055E"/>
    <w:rsid w:val="008B0C2C"/>
    <w:rsid w:val="008B0CDB"/>
    <w:rsid w:val="008B0D0C"/>
    <w:rsid w:val="008B1120"/>
    <w:rsid w:val="008B15AE"/>
    <w:rsid w:val="008B1629"/>
    <w:rsid w:val="008B19BB"/>
    <w:rsid w:val="008B1D9F"/>
    <w:rsid w:val="008B2268"/>
    <w:rsid w:val="008B3809"/>
    <w:rsid w:val="008B3B1E"/>
    <w:rsid w:val="008B3B73"/>
    <w:rsid w:val="008B3E91"/>
    <w:rsid w:val="008B3EAB"/>
    <w:rsid w:val="008B4571"/>
    <w:rsid w:val="008B46C1"/>
    <w:rsid w:val="008B48F0"/>
    <w:rsid w:val="008B4B7E"/>
    <w:rsid w:val="008B4F9F"/>
    <w:rsid w:val="008B5060"/>
    <w:rsid w:val="008B5389"/>
    <w:rsid w:val="008B55ED"/>
    <w:rsid w:val="008B56ED"/>
    <w:rsid w:val="008B5CD7"/>
    <w:rsid w:val="008B632F"/>
    <w:rsid w:val="008B65AA"/>
    <w:rsid w:val="008B67AD"/>
    <w:rsid w:val="008B6B01"/>
    <w:rsid w:val="008B6DC9"/>
    <w:rsid w:val="008B707F"/>
    <w:rsid w:val="008B73EC"/>
    <w:rsid w:val="008B770D"/>
    <w:rsid w:val="008B7857"/>
    <w:rsid w:val="008B7B24"/>
    <w:rsid w:val="008B7D33"/>
    <w:rsid w:val="008B7F83"/>
    <w:rsid w:val="008C00B7"/>
    <w:rsid w:val="008C09E7"/>
    <w:rsid w:val="008C1265"/>
    <w:rsid w:val="008C1735"/>
    <w:rsid w:val="008C189B"/>
    <w:rsid w:val="008C1C86"/>
    <w:rsid w:val="008C1C92"/>
    <w:rsid w:val="008C1D55"/>
    <w:rsid w:val="008C1E48"/>
    <w:rsid w:val="008C2763"/>
    <w:rsid w:val="008C2889"/>
    <w:rsid w:val="008C28CD"/>
    <w:rsid w:val="008C2CD3"/>
    <w:rsid w:val="008C2E23"/>
    <w:rsid w:val="008C2ECE"/>
    <w:rsid w:val="008C33AB"/>
    <w:rsid w:val="008C3D11"/>
    <w:rsid w:val="008C3E97"/>
    <w:rsid w:val="008C3F23"/>
    <w:rsid w:val="008C4274"/>
    <w:rsid w:val="008C4381"/>
    <w:rsid w:val="008C4384"/>
    <w:rsid w:val="008C462F"/>
    <w:rsid w:val="008C4E76"/>
    <w:rsid w:val="008C4F4B"/>
    <w:rsid w:val="008C510F"/>
    <w:rsid w:val="008C53B7"/>
    <w:rsid w:val="008C5F0B"/>
    <w:rsid w:val="008C64FD"/>
    <w:rsid w:val="008C6760"/>
    <w:rsid w:val="008C6D67"/>
    <w:rsid w:val="008C70CA"/>
    <w:rsid w:val="008C7D90"/>
    <w:rsid w:val="008D06C6"/>
    <w:rsid w:val="008D0793"/>
    <w:rsid w:val="008D09DD"/>
    <w:rsid w:val="008D0AB0"/>
    <w:rsid w:val="008D10C8"/>
    <w:rsid w:val="008D1A2C"/>
    <w:rsid w:val="008D2136"/>
    <w:rsid w:val="008D25BD"/>
    <w:rsid w:val="008D2931"/>
    <w:rsid w:val="008D2E25"/>
    <w:rsid w:val="008D3055"/>
    <w:rsid w:val="008D30A1"/>
    <w:rsid w:val="008D339A"/>
    <w:rsid w:val="008D3401"/>
    <w:rsid w:val="008D36D2"/>
    <w:rsid w:val="008D3886"/>
    <w:rsid w:val="008D429D"/>
    <w:rsid w:val="008D447E"/>
    <w:rsid w:val="008D46F4"/>
    <w:rsid w:val="008D4C72"/>
    <w:rsid w:val="008D577F"/>
    <w:rsid w:val="008D5E9D"/>
    <w:rsid w:val="008D6552"/>
    <w:rsid w:val="008D6B43"/>
    <w:rsid w:val="008D6B4C"/>
    <w:rsid w:val="008D7017"/>
    <w:rsid w:val="008D705E"/>
    <w:rsid w:val="008D7168"/>
    <w:rsid w:val="008D72E7"/>
    <w:rsid w:val="008D73C1"/>
    <w:rsid w:val="008D7732"/>
    <w:rsid w:val="008D79DF"/>
    <w:rsid w:val="008D7C82"/>
    <w:rsid w:val="008E04EF"/>
    <w:rsid w:val="008E06E7"/>
    <w:rsid w:val="008E0732"/>
    <w:rsid w:val="008E0769"/>
    <w:rsid w:val="008E0B88"/>
    <w:rsid w:val="008E0D6E"/>
    <w:rsid w:val="008E0FDB"/>
    <w:rsid w:val="008E10F1"/>
    <w:rsid w:val="008E1815"/>
    <w:rsid w:val="008E210B"/>
    <w:rsid w:val="008E22C3"/>
    <w:rsid w:val="008E23AE"/>
    <w:rsid w:val="008E2774"/>
    <w:rsid w:val="008E289B"/>
    <w:rsid w:val="008E2E0C"/>
    <w:rsid w:val="008E354F"/>
    <w:rsid w:val="008E39C7"/>
    <w:rsid w:val="008E41E6"/>
    <w:rsid w:val="008E4727"/>
    <w:rsid w:val="008E4952"/>
    <w:rsid w:val="008E505B"/>
    <w:rsid w:val="008E5698"/>
    <w:rsid w:val="008E5A01"/>
    <w:rsid w:val="008E5F75"/>
    <w:rsid w:val="008E6250"/>
    <w:rsid w:val="008E65EC"/>
    <w:rsid w:val="008E6972"/>
    <w:rsid w:val="008E717A"/>
    <w:rsid w:val="008E743F"/>
    <w:rsid w:val="008E74CB"/>
    <w:rsid w:val="008E762F"/>
    <w:rsid w:val="008E76E5"/>
    <w:rsid w:val="008E7B82"/>
    <w:rsid w:val="008E7BE1"/>
    <w:rsid w:val="008F0545"/>
    <w:rsid w:val="008F0FA5"/>
    <w:rsid w:val="008F252E"/>
    <w:rsid w:val="008F2566"/>
    <w:rsid w:val="008F2F59"/>
    <w:rsid w:val="008F3091"/>
    <w:rsid w:val="008F3227"/>
    <w:rsid w:val="008F3443"/>
    <w:rsid w:val="008F3605"/>
    <w:rsid w:val="008F3B3C"/>
    <w:rsid w:val="008F3B71"/>
    <w:rsid w:val="008F3F6B"/>
    <w:rsid w:val="008F4FCB"/>
    <w:rsid w:val="008F53DE"/>
    <w:rsid w:val="008F6266"/>
    <w:rsid w:val="008F6748"/>
    <w:rsid w:val="008F7375"/>
    <w:rsid w:val="008F7900"/>
    <w:rsid w:val="008F7D81"/>
    <w:rsid w:val="0090000A"/>
    <w:rsid w:val="00900204"/>
    <w:rsid w:val="00900425"/>
    <w:rsid w:val="0090097D"/>
    <w:rsid w:val="00900BC2"/>
    <w:rsid w:val="00900C99"/>
    <w:rsid w:val="009016A9"/>
    <w:rsid w:val="0090180E"/>
    <w:rsid w:val="00901AB7"/>
    <w:rsid w:val="00901D70"/>
    <w:rsid w:val="00902D1E"/>
    <w:rsid w:val="00902E16"/>
    <w:rsid w:val="0090305C"/>
    <w:rsid w:val="00903F64"/>
    <w:rsid w:val="00903FEF"/>
    <w:rsid w:val="0090401F"/>
    <w:rsid w:val="00904295"/>
    <w:rsid w:val="00904583"/>
    <w:rsid w:val="00904869"/>
    <w:rsid w:val="009049A2"/>
    <w:rsid w:val="00904E3E"/>
    <w:rsid w:val="00904F87"/>
    <w:rsid w:val="009052AE"/>
    <w:rsid w:val="0090545D"/>
    <w:rsid w:val="00905845"/>
    <w:rsid w:val="00905AC2"/>
    <w:rsid w:val="00905B6D"/>
    <w:rsid w:val="00905C0A"/>
    <w:rsid w:val="00905FDF"/>
    <w:rsid w:val="00906239"/>
    <w:rsid w:val="00906B8B"/>
    <w:rsid w:val="00906E6B"/>
    <w:rsid w:val="00906F50"/>
    <w:rsid w:val="00907446"/>
    <w:rsid w:val="00907D71"/>
    <w:rsid w:val="00907D9C"/>
    <w:rsid w:val="00910044"/>
    <w:rsid w:val="00910389"/>
    <w:rsid w:val="0091075F"/>
    <w:rsid w:val="00910A05"/>
    <w:rsid w:val="00910A7E"/>
    <w:rsid w:val="00910D49"/>
    <w:rsid w:val="00910F46"/>
    <w:rsid w:val="009112E5"/>
    <w:rsid w:val="009116B1"/>
    <w:rsid w:val="00911967"/>
    <w:rsid w:val="009123F6"/>
    <w:rsid w:val="0091297F"/>
    <w:rsid w:val="009129C5"/>
    <w:rsid w:val="00912A10"/>
    <w:rsid w:val="00912F40"/>
    <w:rsid w:val="00913112"/>
    <w:rsid w:val="00913486"/>
    <w:rsid w:val="009135DF"/>
    <w:rsid w:val="00914534"/>
    <w:rsid w:val="009147E9"/>
    <w:rsid w:val="00914918"/>
    <w:rsid w:val="00914C56"/>
    <w:rsid w:val="00914DDC"/>
    <w:rsid w:val="00914FE4"/>
    <w:rsid w:val="0091514C"/>
    <w:rsid w:val="00915342"/>
    <w:rsid w:val="0091571D"/>
    <w:rsid w:val="00915798"/>
    <w:rsid w:val="00915902"/>
    <w:rsid w:val="00915F2C"/>
    <w:rsid w:val="009161F7"/>
    <w:rsid w:val="00916A05"/>
    <w:rsid w:val="00916BC2"/>
    <w:rsid w:val="0091733A"/>
    <w:rsid w:val="009174BF"/>
    <w:rsid w:val="0091781A"/>
    <w:rsid w:val="0091793A"/>
    <w:rsid w:val="00917C6F"/>
    <w:rsid w:val="00920127"/>
    <w:rsid w:val="00920249"/>
    <w:rsid w:val="00920862"/>
    <w:rsid w:val="00920D2F"/>
    <w:rsid w:val="00921051"/>
    <w:rsid w:val="00921458"/>
    <w:rsid w:val="0092152E"/>
    <w:rsid w:val="009228D4"/>
    <w:rsid w:val="00922B2F"/>
    <w:rsid w:val="0092342F"/>
    <w:rsid w:val="009237D8"/>
    <w:rsid w:val="00923BCB"/>
    <w:rsid w:val="009240C9"/>
    <w:rsid w:val="00925427"/>
    <w:rsid w:val="00925592"/>
    <w:rsid w:val="00925940"/>
    <w:rsid w:val="009260FA"/>
    <w:rsid w:val="00926105"/>
    <w:rsid w:val="0092647E"/>
    <w:rsid w:val="00926966"/>
    <w:rsid w:val="00927E6C"/>
    <w:rsid w:val="0093011B"/>
    <w:rsid w:val="00930802"/>
    <w:rsid w:val="00930ADD"/>
    <w:rsid w:val="00930B1C"/>
    <w:rsid w:val="00930CFE"/>
    <w:rsid w:val="00930E45"/>
    <w:rsid w:val="0093108C"/>
    <w:rsid w:val="009315FC"/>
    <w:rsid w:val="00931CF7"/>
    <w:rsid w:val="00931F01"/>
    <w:rsid w:val="00931F3A"/>
    <w:rsid w:val="00931FF5"/>
    <w:rsid w:val="0093205B"/>
    <w:rsid w:val="0093296B"/>
    <w:rsid w:val="00932F14"/>
    <w:rsid w:val="0093334C"/>
    <w:rsid w:val="00933402"/>
    <w:rsid w:val="009335D5"/>
    <w:rsid w:val="00933852"/>
    <w:rsid w:val="00933DC2"/>
    <w:rsid w:val="00933F33"/>
    <w:rsid w:val="00933F99"/>
    <w:rsid w:val="009345AC"/>
    <w:rsid w:val="00934AD6"/>
    <w:rsid w:val="00934B29"/>
    <w:rsid w:val="00934B38"/>
    <w:rsid w:val="00934B92"/>
    <w:rsid w:val="0093501F"/>
    <w:rsid w:val="00935053"/>
    <w:rsid w:val="00935178"/>
    <w:rsid w:val="00935196"/>
    <w:rsid w:val="009351F3"/>
    <w:rsid w:val="009355D0"/>
    <w:rsid w:val="00936089"/>
    <w:rsid w:val="0093645A"/>
    <w:rsid w:val="00936637"/>
    <w:rsid w:val="0093679C"/>
    <w:rsid w:val="0093741B"/>
    <w:rsid w:val="00937439"/>
    <w:rsid w:val="0093770D"/>
    <w:rsid w:val="00937840"/>
    <w:rsid w:val="00937BC7"/>
    <w:rsid w:val="00940048"/>
    <w:rsid w:val="009408A3"/>
    <w:rsid w:val="00940CE6"/>
    <w:rsid w:val="00940F28"/>
    <w:rsid w:val="00940FEC"/>
    <w:rsid w:val="00941150"/>
    <w:rsid w:val="0094247F"/>
    <w:rsid w:val="00942D60"/>
    <w:rsid w:val="0094358A"/>
    <w:rsid w:val="00943811"/>
    <w:rsid w:val="00943FFB"/>
    <w:rsid w:val="0094465F"/>
    <w:rsid w:val="00944CD5"/>
    <w:rsid w:val="00944D66"/>
    <w:rsid w:val="00945136"/>
    <w:rsid w:val="009458C6"/>
    <w:rsid w:val="00945B59"/>
    <w:rsid w:val="00945F77"/>
    <w:rsid w:val="00946031"/>
    <w:rsid w:val="0094608C"/>
    <w:rsid w:val="009460FA"/>
    <w:rsid w:val="00946219"/>
    <w:rsid w:val="00946377"/>
    <w:rsid w:val="00946392"/>
    <w:rsid w:val="009463E5"/>
    <w:rsid w:val="00946C00"/>
    <w:rsid w:val="00947534"/>
    <w:rsid w:val="009478A1"/>
    <w:rsid w:val="00947A56"/>
    <w:rsid w:val="00947C22"/>
    <w:rsid w:val="00947C5E"/>
    <w:rsid w:val="00947E39"/>
    <w:rsid w:val="00947FBC"/>
    <w:rsid w:val="00950547"/>
    <w:rsid w:val="00950A75"/>
    <w:rsid w:val="00950C6E"/>
    <w:rsid w:val="00951921"/>
    <w:rsid w:val="00952D0B"/>
    <w:rsid w:val="0095307B"/>
    <w:rsid w:val="0095333D"/>
    <w:rsid w:val="00953A34"/>
    <w:rsid w:val="00953D1A"/>
    <w:rsid w:val="0095458B"/>
    <w:rsid w:val="009547CF"/>
    <w:rsid w:val="00954A66"/>
    <w:rsid w:val="00954B99"/>
    <w:rsid w:val="00955930"/>
    <w:rsid w:val="009559D6"/>
    <w:rsid w:val="00955ED1"/>
    <w:rsid w:val="00955F5E"/>
    <w:rsid w:val="00956913"/>
    <w:rsid w:val="00956ACA"/>
    <w:rsid w:val="00956B16"/>
    <w:rsid w:val="00956D02"/>
    <w:rsid w:val="009570FF"/>
    <w:rsid w:val="00957B4E"/>
    <w:rsid w:val="009586A4"/>
    <w:rsid w:val="00960633"/>
    <w:rsid w:val="00960919"/>
    <w:rsid w:val="00961130"/>
    <w:rsid w:val="009613D2"/>
    <w:rsid w:val="00961DAE"/>
    <w:rsid w:val="009622AE"/>
    <w:rsid w:val="00962692"/>
    <w:rsid w:val="0096269C"/>
    <w:rsid w:val="0096286C"/>
    <w:rsid w:val="00962933"/>
    <w:rsid w:val="00962CE6"/>
    <w:rsid w:val="00962DB3"/>
    <w:rsid w:val="009630A3"/>
    <w:rsid w:val="009636B2"/>
    <w:rsid w:val="00963833"/>
    <w:rsid w:val="00963F2E"/>
    <w:rsid w:val="009641CB"/>
    <w:rsid w:val="00964527"/>
    <w:rsid w:val="00964677"/>
    <w:rsid w:val="00964809"/>
    <w:rsid w:val="00964AC9"/>
    <w:rsid w:val="00964B3C"/>
    <w:rsid w:val="00964E24"/>
    <w:rsid w:val="00965014"/>
    <w:rsid w:val="0096523B"/>
    <w:rsid w:val="00965676"/>
    <w:rsid w:val="009656C7"/>
    <w:rsid w:val="009657E0"/>
    <w:rsid w:val="00965B11"/>
    <w:rsid w:val="00965BAC"/>
    <w:rsid w:val="00965C25"/>
    <w:rsid w:val="00965DBA"/>
    <w:rsid w:val="00966744"/>
    <w:rsid w:val="00966829"/>
    <w:rsid w:val="00966834"/>
    <w:rsid w:val="00966E87"/>
    <w:rsid w:val="00966EED"/>
    <w:rsid w:val="009674A8"/>
    <w:rsid w:val="00967567"/>
    <w:rsid w:val="009677EF"/>
    <w:rsid w:val="00970995"/>
    <w:rsid w:val="00970D83"/>
    <w:rsid w:val="00970E7E"/>
    <w:rsid w:val="00972480"/>
    <w:rsid w:val="00972D06"/>
    <w:rsid w:val="00972D45"/>
    <w:rsid w:val="00972F40"/>
    <w:rsid w:val="00973342"/>
    <w:rsid w:val="00973707"/>
    <w:rsid w:val="009738E6"/>
    <w:rsid w:val="00973B0C"/>
    <w:rsid w:val="00973C9D"/>
    <w:rsid w:val="00973D96"/>
    <w:rsid w:val="00973E3C"/>
    <w:rsid w:val="009742DD"/>
    <w:rsid w:val="00974517"/>
    <w:rsid w:val="00974AB6"/>
    <w:rsid w:val="00974EF2"/>
    <w:rsid w:val="009755D5"/>
    <w:rsid w:val="00975745"/>
    <w:rsid w:val="00975E83"/>
    <w:rsid w:val="009760C3"/>
    <w:rsid w:val="009765E9"/>
    <w:rsid w:val="00976ACC"/>
    <w:rsid w:val="00977064"/>
    <w:rsid w:val="009778EC"/>
    <w:rsid w:val="00977D39"/>
    <w:rsid w:val="00980179"/>
    <w:rsid w:val="00980254"/>
    <w:rsid w:val="009803DF"/>
    <w:rsid w:val="00980C83"/>
    <w:rsid w:val="00980FF3"/>
    <w:rsid w:val="0098122F"/>
    <w:rsid w:val="009819B0"/>
    <w:rsid w:val="00981AE6"/>
    <w:rsid w:val="00981DBF"/>
    <w:rsid w:val="00981ECA"/>
    <w:rsid w:val="00982050"/>
    <w:rsid w:val="009826AC"/>
    <w:rsid w:val="009838A8"/>
    <w:rsid w:val="009841E9"/>
    <w:rsid w:val="00984481"/>
    <w:rsid w:val="00984D07"/>
    <w:rsid w:val="0098503B"/>
    <w:rsid w:val="0098519D"/>
    <w:rsid w:val="0098539F"/>
    <w:rsid w:val="00985AE3"/>
    <w:rsid w:val="00985EA2"/>
    <w:rsid w:val="00986091"/>
    <w:rsid w:val="00986232"/>
    <w:rsid w:val="009863BF"/>
    <w:rsid w:val="00986985"/>
    <w:rsid w:val="009871E6"/>
    <w:rsid w:val="00987916"/>
    <w:rsid w:val="00987DFB"/>
    <w:rsid w:val="0098B192"/>
    <w:rsid w:val="0099008F"/>
    <w:rsid w:val="009909C5"/>
    <w:rsid w:val="00990A5F"/>
    <w:rsid w:val="00990C97"/>
    <w:rsid w:val="00991164"/>
    <w:rsid w:val="0099154F"/>
    <w:rsid w:val="009917EF"/>
    <w:rsid w:val="0099205E"/>
    <w:rsid w:val="00992233"/>
    <w:rsid w:val="00992615"/>
    <w:rsid w:val="00992806"/>
    <w:rsid w:val="0099290A"/>
    <w:rsid w:val="0099323D"/>
    <w:rsid w:val="00993779"/>
    <w:rsid w:val="00993826"/>
    <w:rsid w:val="00993C2F"/>
    <w:rsid w:val="00993DD9"/>
    <w:rsid w:val="00994226"/>
    <w:rsid w:val="00994398"/>
    <w:rsid w:val="00994522"/>
    <w:rsid w:val="00995C2F"/>
    <w:rsid w:val="00995DD0"/>
    <w:rsid w:val="0099623A"/>
    <w:rsid w:val="00996426"/>
    <w:rsid w:val="009965F5"/>
    <w:rsid w:val="0099669C"/>
    <w:rsid w:val="00996BB3"/>
    <w:rsid w:val="009978A3"/>
    <w:rsid w:val="009978B1"/>
    <w:rsid w:val="009A0072"/>
    <w:rsid w:val="009A0172"/>
    <w:rsid w:val="009A0E3D"/>
    <w:rsid w:val="009A1328"/>
    <w:rsid w:val="009A18F9"/>
    <w:rsid w:val="009A1B0A"/>
    <w:rsid w:val="009A1B28"/>
    <w:rsid w:val="009A1C07"/>
    <w:rsid w:val="009A21A4"/>
    <w:rsid w:val="009A2380"/>
    <w:rsid w:val="009A249F"/>
    <w:rsid w:val="009A2699"/>
    <w:rsid w:val="009A269F"/>
    <w:rsid w:val="009A278E"/>
    <w:rsid w:val="009A2897"/>
    <w:rsid w:val="009A2B5D"/>
    <w:rsid w:val="009A2C62"/>
    <w:rsid w:val="009A2DC9"/>
    <w:rsid w:val="009A3040"/>
    <w:rsid w:val="009A36CC"/>
    <w:rsid w:val="009A36D6"/>
    <w:rsid w:val="009A391C"/>
    <w:rsid w:val="009A3A6F"/>
    <w:rsid w:val="009A3C0E"/>
    <w:rsid w:val="009A3FF8"/>
    <w:rsid w:val="009A470B"/>
    <w:rsid w:val="009A4D77"/>
    <w:rsid w:val="009A4F58"/>
    <w:rsid w:val="009A52D5"/>
    <w:rsid w:val="009A5D0A"/>
    <w:rsid w:val="009A5EE9"/>
    <w:rsid w:val="009A6755"/>
    <w:rsid w:val="009A6796"/>
    <w:rsid w:val="009A719E"/>
    <w:rsid w:val="009A726A"/>
    <w:rsid w:val="009A795F"/>
    <w:rsid w:val="009A79E3"/>
    <w:rsid w:val="009B0089"/>
    <w:rsid w:val="009B06DA"/>
    <w:rsid w:val="009B0B8A"/>
    <w:rsid w:val="009B0E58"/>
    <w:rsid w:val="009B106A"/>
    <w:rsid w:val="009B1A1B"/>
    <w:rsid w:val="009B1CA8"/>
    <w:rsid w:val="009B2276"/>
    <w:rsid w:val="009B23E2"/>
    <w:rsid w:val="009B2791"/>
    <w:rsid w:val="009B2976"/>
    <w:rsid w:val="009B3A62"/>
    <w:rsid w:val="009B3FC1"/>
    <w:rsid w:val="009B476E"/>
    <w:rsid w:val="009B48F9"/>
    <w:rsid w:val="009B4960"/>
    <w:rsid w:val="009B4AD0"/>
    <w:rsid w:val="009B5047"/>
    <w:rsid w:val="009B539A"/>
    <w:rsid w:val="009B54BD"/>
    <w:rsid w:val="009B5CFE"/>
    <w:rsid w:val="009B6B6B"/>
    <w:rsid w:val="009B6F39"/>
    <w:rsid w:val="009B7005"/>
    <w:rsid w:val="009B7268"/>
    <w:rsid w:val="009B750E"/>
    <w:rsid w:val="009B7EDD"/>
    <w:rsid w:val="009B7F3D"/>
    <w:rsid w:val="009C0127"/>
    <w:rsid w:val="009C04A4"/>
    <w:rsid w:val="009C0B7F"/>
    <w:rsid w:val="009C109E"/>
    <w:rsid w:val="009C10B5"/>
    <w:rsid w:val="009C120E"/>
    <w:rsid w:val="009C135C"/>
    <w:rsid w:val="009C1744"/>
    <w:rsid w:val="009C21F8"/>
    <w:rsid w:val="009C21FC"/>
    <w:rsid w:val="009C2207"/>
    <w:rsid w:val="009C3141"/>
    <w:rsid w:val="009C3500"/>
    <w:rsid w:val="009C3553"/>
    <w:rsid w:val="009C3723"/>
    <w:rsid w:val="009C4094"/>
    <w:rsid w:val="009C4304"/>
    <w:rsid w:val="009C4795"/>
    <w:rsid w:val="009C4A27"/>
    <w:rsid w:val="009C4A62"/>
    <w:rsid w:val="009C4ADB"/>
    <w:rsid w:val="009C4EC7"/>
    <w:rsid w:val="009C4FDB"/>
    <w:rsid w:val="009C52D3"/>
    <w:rsid w:val="009C540F"/>
    <w:rsid w:val="009C621F"/>
    <w:rsid w:val="009C6602"/>
    <w:rsid w:val="009C68F7"/>
    <w:rsid w:val="009C6961"/>
    <w:rsid w:val="009C6EE9"/>
    <w:rsid w:val="009C6EF6"/>
    <w:rsid w:val="009C6F28"/>
    <w:rsid w:val="009C7256"/>
    <w:rsid w:val="009C72A9"/>
    <w:rsid w:val="009C7401"/>
    <w:rsid w:val="009C773C"/>
    <w:rsid w:val="009D0016"/>
    <w:rsid w:val="009D0290"/>
    <w:rsid w:val="009D02B9"/>
    <w:rsid w:val="009D0415"/>
    <w:rsid w:val="009D085C"/>
    <w:rsid w:val="009D08D1"/>
    <w:rsid w:val="009D0B90"/>
    <w:rsid w:val="009D11FF"/>
    <w:rsid w:val="009D12FB"/>
    <w:rsid w:val="009D19B9"/>
    <w:rsid w:val="009D1A43"/>
    <w:rsid w:val="009D1B86"/>
    <w:rsid w:val="009D1E58"/>
    <w:rsid w:val="009D1F79"/>
    <w:rsid w:val="009D2295"/>
    <w:rsid w:val="009D2425"/>
    <w:rsid w:val="009D265E"/>
    <w:rsid w:val="009D265F"/>
    <w:rsid w:val="009D269B"/>
    <w:rsid w:val="009D2BD0"/>
    <w:rsid w:val="009D2E1D"/>
    <w:rsid w:val="009D2E48"/>
    <w:rsid w:val="009D2E6C"/>
    <w:rsid w:val="009D2FCB"/>
    <w:rsid w:val="009D3356"/>
    <w:rsid w:val="009D34B2"/>
    <w:rsid w:val="009D37C2"/>
    <w:rsid w:val="009D3DBD"/>
    <w:rsid w:val="009D4555"/>
    <w:rsid w:val="009D486C"/>
    <w:rsid w:val="009D4CDF"/>
    <w:rsid w:val="009D511B"/>
    <w:rsid w:val="009D520B"/>
    <w:rsid w:val="009D5294"/>
    <w:rsid w:val="009D538C"/>
    <w:rsid w:val="009D56F7"/>
    <w:rsid w:val="009D587E"/>
    <w:rsid w:val="009D5C17"/>
    <w:rsid w:val="009D5C57"/>
    <w:rsid w:val="009D626B"/>
    <w:rsid w:val="009D62D2"/>
    <w:rsid w:val="009D683B"/>
    <w:rsid w:val="009D6DFA"/>
    <w:rsid w:val="009D6FF7"/>
    <w:rsid w:val="009D7965"/>
    <w:rsid w:val="009D79EE"/>
    <w:rsid w:val="009D7A7E"/>
    <w:rsid w:val="009D7B2E"/>
    <w:rsid w:val="009D7D98"/>
    <w:rsid w:val="009E0227"/>
    <w:rsid w:val="009E0545"/>
    <w:rsid w:val="009E0A61"/>
    <w:rsid w:val="009E0AD3"/>
    <w:rsid w:val="009E0D7F"/>
    <w:rsid w:val="009E0D8B"/>
    <w:rsid w:val="009E1BBC"/>
    <w:rsid w:val="009E2151"/>
    <w:rsid w:val="009E2AAD"/>
    <w:rsid w:val="009E3010"/>
    <w:rsid w:val="009E314D"/>
    <w:rsid w:val="009E3197"/>
    <w:rsid w:val="009E35DA"/>
    <w:rsid w:val="009E361F"/>
    <w:rsid w:val="009E3967"/>
    <w:rsid w:val="009E45EC"/>
    <w:rsid w:val="009E46F5"/>
    <w:rsid w:val="009E4708"/>
    <w:rsid w:val="009E4B5A"/>
    <w:rsid w:val="009E4C7D"/>
    <w:rsid w:val="009E4D6C"/>
    <w:rsid w:val="009E5746"/>
    <w:rsid w:val="009E5983"/>
    <w:rsid w:val="009E60AC"/>
    <w:rsid w:val="009E637A"/>
    <w:rsid w:val="009E6873"/>
    <w:rsid w:val="009E6C4F"/>
    <w:rsid w:val="009E70A1"/>
    <w:rsid w:val="009E7386"/>
    <w:rsid w:val="009E74DE"/>
    <w:rsid w:val="009E763F"/>
    <w:rsid w:val="009E7660"/>
    <w:rsid w:val="009E7B7B"/>
    <w:rsid w:val="009E7C23"/>
    <w:rsid w:val="009E7C50"/>
    <w:rsid w:val="009E7DA2"/>
    <w:rsid w:val="009E7EF5"/>
    <w:rsid w:val="009F002E"/>
    <w:rsid w:val="009F01C3"/>
    <w:rsid w:val="009F0232"/>
    <w:rsid w:val="009F02DD"/>
    <w:rsid w:val="009F0396"/>
    <w:rsid w:val="009F0726"/>
    <w:rsid w:val="009F1286"/>
    <w:rsid w:val="009F1801"/>
    <w:rsid w:val="009F1B89"/>
    <w:rsid w:val="009F1EA7"/>
    <w:rsid w:val="009F2233"/>
    <w:rsid w:val="009F2281"/>
    <w:rsid w:val="009F2382"/>
    <w:rsid w:val="009F3304"/>
    <w:rsid w:val="009F3949"/>
    <w:rsid w:val="009F3AFD"/>
    <w:rsid w:val="009F3D16"/>
    <w:rsid w:val="009F3E18"/>
    <w:rsid w:val="009F3EEB"/>
    <w:rsid w:val="009F3FCD"/>
    <w:rsid w:val="009F4354"/>
    <w:rsid w:val="009F456A"/>
    <w:rsid w:val="009F4BF6"/>
    <w:rsid w:val="009F53C7"/>
    <w:rsid w:val="009F55A9"/>
    <w:rsid w:val="009F5997"/>
    <w:rsid w:val="009F5B0C"/>
    <w:rsid w:val="009F6803"/>
    <w:rsid w:val="009F6B7E"/>
    <w:rsid w:val="009F6E4B"/>
    <w:rsid w:val="009F7000"/>
    <w:rsid w:val="009F7065"/>
    <w:rsid w:val="009F7961"/>
    <w:rsid w:val="009F7BE4"/>
    <w:rsid w:val="009F7FEB"/>
    <w:rsid w:val="00A0058B"/>
    <w:rsid w:val="00A007E0"/>
    <w:rsid w:val="00A00AF9"/>
    <w:rsid w:val="00A01164"/>
    <w:rsid w:val="00A01370"/>
    <w:rsid w:val="00A01651"/>
    <w:rsid w:val="00A01DF7"/>
    <w:rsid w:val="00A01E38"/>
    <w:rsid w:val="00A01FA8"/>
    <w:rsid w:val="00A01FF8"/>
    <w:rsid w:val="00A02117"/>
    <w:rsid w:val="00A025A0"/>
    <w:rsid w:val="00A0279A"/>
    <w:rsid w:val="00A02AD7"/>
    <w:rsid w:val="00A02E5D"/>
    <w:rsid w:val="00A03BC2"/>
    <w:rsid w:val="00A03DB6"/>
    <w:rsid w:val="00A04160"/>
    <w:rsid w:val="00A048D6"/>
    <w:rsid w:val="00A048E0"/>
    <w:rsid w:val="00A0517C"/>
    <w:rsid w:val="00A05224"/>
    <w:rsid w:val="00A05472"/>
    <w:rsid w:val="00A05A5B"/>
    <w:rsid w:val="00A05AAE"/>
    <w:rsid w:val="00A05B05"/>
    <w:rsid w:val="00A05B2C"/>
    <w:rsid w:val="00A05BC6"/>
    <w:rsid w:val="00A05D0A"/>
    <w:rsid w:val="00A05EC9"/>
    <w:rsid w:val="00A063A5"/>
    <w:rsid w:val="00A065DE"/>
    <w:rsid w:val="00A0662A"/>
    <w:rsid w:val="00A06882"/>
    <w:rsid w:val="00A06B58"/>
    <w:rsid w:val="00A06BD4"/>
    <w:rsid w:val="00A06CC6"/>
    <w:rsid w:val="00A06CE6"/>
    <w:rsid w:val="00A07159"/>
    <w:rsid w:val="00A07699"/>
    <w:rsid w:val="00A077D2"/>
    <w:rsid w:val="00A079C1"/>
    <w:rsid w:val="00A104DC"/>
    <w:rsid w:val="00A10636"/>
    <w:rsid w:val="00A1074F"/>
    <w:rsid w:val="00A10CA8"/>
    <w:rsid w:val="00A10D1C"/>
    <w:rsid w:val="00A10DDA"/>
    <w:rsid w:val="00A11783"/>
    <w:rsid w:val="00A1221F"/>
    <w:rsid w:val="00A12A1B"/>
    <w:rsid w:val="00A12B62"/>
    <w:rsid w:val="00A12C08"/>
    <w:rsid w:val="00A12C45"/>
    <w:rsid w:val="00A12DF3"/>
    <w:rsid w:val="00A132AC"/>
    <w:rsid w:val="00A132B6"/>
    <w:rsid w:val="00A1361B"/>
    <w:rsid w:val="00A13BC8"/>
    <w:rsid w:val="00A13DD0"/>
    <w:rsid w:val="00A147E8"/>
    <w:rsid w:val="00A14970"/>
    <w:rsid w:val="00A14A12"/>
    <w:rsid w:val="00A14C9B"/>
    <w:rsid w:val="00A14E5A"/>
    <w:rsid w:val="00A160C1"/>
    <w:rsid w:val="00A16924"/>
    <w:rsid w:val="00A174CF"/>
    <w:rsid w:val="00A17591"/>
    <w:rsid w:val="00A1771C"/>
    <w:rsid w:val="00A17A18"/>
    <w:rsid w:val="00A17CD1"/>
    <w:rsid w:val="00A20145"/>
    <w:rsid w:val="00A201D2"/>
    <w:rsid w:val="00A2028D"/>
    <w:rsid w:val="00A203A2"/>
    <w:rsid w:val="00A20491"/>
    <w:rsid w:val="00A208CF"/>
    <w:rsid w:val="00A20A9C"/>
    <w:rsid w:val="00A20D30"/>
    <w:rsid w:val="00A2144D"/>
    <w:rsid w:val="00A2165D"/>
    <w:rsid w:val="00A216BF"/>
    <w:rsid w:val="00A21742"/>
    <w:rsid w:val="00A2198A"/>
    <w:rsid w:val="00A22156"/>
    <w:rsid w:val="00A228FA"/>
    <w:rsid w:val="00A22BD3"/>
    <w:rsid w:val="00A22EE5"/>
    <w:rsid w:val="00A233C5"/>
    <w:rsid w:val="00A239B2"/>
    <w:rsid w:val="00A2416B"/>
    <w:rsid w:val="00A241A1"/>
    <w:rsid w:val="00A2449C"/>
    <w:rsid w:val="00A24BC5"/>
    <w:rsid w:val="00A24CBE"/>
    <w:rsid w:val="00A24EA1"/>
    <w:rsid w:val="00A2540C"/>
    <w:rsid w:val="00A25BC0"/>
    <w:rsid w:val="00A25C2B"/>
    <w:rsid w:val="00A25D88"/>
    <w:rsid w:val="00A25DF4"/>
    <w:rsid w:val="00A2660F"/>
    <w:rsid w:val="00A266B4"/>
    <w:rsid w:val="00A26FF8"/>
    <w:rsid w:val="00A27146"/>
    <w:rsid w:val="00A271DF"/>
    <w:rsid w:val="00A273B4"/>
    <w:rsid w:val="00A27459"/>
    <w:rsid w:val="00A27EA2"/>
    <w:rsid w:val="00A3028D"/>
    <w:rsid w:val="00A3037A"/>
    <w:rsid w:val="00A30632"/>
    <w:rsid w:val="00A30664"/>
    <w:rsid w:val="00A308D1"/>
    <w:rsid w:val="00A30921"/>
    <w:rsid w:val="00A316BF"/>
    <w:rsid w:val="00A318EB"/>
    <w:rsid w:val="00A3198D"/>
    <w:rsid w:val="00A31AD7"/>
    <w:rsid w:val="00A325DE"/>
    <w:rsid w:val="00A32826"/>
    <w:rsid w:val="00A32A8D"/>
    <w:rsid w:val="00A32E5F"/>
    <w:rsid w:val="00A32FB1"/>
    <w:rsid w:val="00A3338B"/>
    <w:rsid w:val="00A33576"/>
    <w:rsid w:val="00A33791"/>
    <w:rsid w:val="00A338AC"/>
    <w:rsid w:val="00A33CCA"/>
    <w:rsid w:val="00A33CFF"/>
    <w:rsid w:val="00A34416"/>
    <w:rsid w:val="00A346B3"/>
    <w:rsid w:val="00A34C7B"/>
    <w:rsid w:val="00A34EAC"/>
    <w:rsid w:val="00A351C9"/>
    <w:rsid w:val="00A354E7"/>
    <w:rsid w:val="00A3564B"/>
    <w:rsid w:val="00A35824"/>
    <w:rsid w:val="00A360B3"/>
    <w:rsid w:val="00A36156"/>
    <w:rsid w:val="00A367B0"/>
    <w:rsid w:val="00A370EF"/>
    <w:rsid w:val="00A3792D"/>
    <w:rsid w:val="00A37FBC"/>
    <w:rsid w:val="00A4016B"/>
    <w:rsid w:val="00A40476"/>
    <w:rsid w:val="00A4078B"/>
    <w:rsid w:val="00A40811"/>
    <w:rsid w:val="00A40B29"/>
    <w:rsid w:val="00A40F07"/>
    <w:rsid w:val="00A40F84"/>
    <w:rsid w:val="00A41006"/>
    <w:rsid w:val="00A41042"/>
    <w:rsid w:val="00A4185F"/>
    <w:rsid w:val="00A41A16"/>
    <w:rsid w:val="00A42084"/>
    <w:rsid w:val="00A4216A"/>
    <w:rsid w:val="00A422D8"/>
    <w:rsid w:val="00A42A5D"/>
    <w:rsid w:val="00A42C53"/>
    <w:rsid w:val="00A4318A"/>
    <w:rsid w:val="00A431AD"/>
    <w:rsid w:val="00A43909"/>
    <w:rsid w:val="00A4395A"/>
    <w:rsid w:val="00A44538"/>
    <w:rsid w:val="00A44841"/>
    <w:rsid w:val="00A44C80"/>
    <w:rsid w:val="00A45153"/>
    <w:rsid w:val="00A451F7"/>
    <w:rsid w:val="00A45F0E"/>
    <w:rsid w:val="00A45F70"/>
    <w:rsid w:val="00A45FD9"/>
    <w:rsid w:val="00A462F4"/>
    <w:rsid w:val="00A46A88"/>
    <w:rsid w:val="00A46F31"/>
    <w:rsid w:val="00A46FAB"/>
    <w:rsid w:val="00A478E4"/>
    <w:rsid w:val="00A4794C"/>
    <w:rsid w:val="00A47B9C"/>
    <w:rsid w:val="00A50D0A"/>
    <w:rsid w:val="00A51226"/>
    <w:rsid w:val="00A5183D"/>
    <w:rsid w:val="00A51CAF"/>
    <w:rsid w:val="00A522F1"/>
    <w:rsid w:val="00A52827"/>
    <w:rsid w:val="00A5319B"/>
    <w:rsid w:val="00A532A8"/>
    <w:rsid w:val="00A536BC"/>
    <w:rsid w:val="00A54019"/>
    <w:rsid w:val="00A54153"/>
    <w:rsid w:val="00A54960"/>
    <w:rsid w:val="00A549B4"/>
    <w:rsid w:val="00A54B32"/>
    <w:rsid w:val="00A54CB6"/>
    <w:rsid w:val="00A54CD0"/>
    <w:rsid w:val="00A54D22"/>
    <w:rsid w:val="00A54F2E"/>
    <w:rsid w:val="00A54FCB"/>
    <w:rsid w:val="00A551B9"/>
    <w:rsid w:val="00A553C8"/>
    <w:rsid w:val="00A560E7"/>
    <w:rsid w:val="00A564F4"/>
    <w:rsid w:val="00A56892"/>
    <w:rsid w:val="00A56A3B"/>
    <w:rsid w:val="00A56DC7"/>
    <w:rsid w:val="00A574CC"/>
    <w:rsid w:val="00A57811"/>
    <w:rsid w:val="00A5783C"/>
    <w:rsid w:val="00A5791E"/>
    <w:rsid w:val="00A60039"/>
    <w:rsid w:val="00A600A6"/>
    <w:rsid w:val="00A6020F"/>
    <w:rsid w:val="00A6065D"/>
    <w:rsid w:val="00A6109F"/>
    <w:rsid w:val="00A612BD"/>
    <w:rsid w:val="00A613D9"/>
    <w:rsid w:val="00A616F0"/>
    <w:rsid w:val="00A61CDB"/>
    <w:rsid w:val="00A61D61"/>
    <w:rsid w:val="00A61DA4"/>
    <w:rsid w:val="00A61F4A"/>
    <w:rsid w:val="00A62557"/>
    <w:rsid w:val="00A62E32"/>
    <w:rsid w:val="00A62EA5"/>
    <w:rsid w:val="00A62ED7"/>
    <w:rsid w:val="00A63086"/>
    <w:rsid w:val="00A63387"/>
    <w:rsid w:val="00A63558"/>
    <w:rsid w:val="00A639BD"/>
    <w:rsid w:val="00A63C48"/>
    <w:rsid w:val="00A63C58"/>
    <w:rsid w:val="00A64027"/>
    <w:rsid w:val="00A642E1"/>
    <w:rsid w:val="00A6431F"/>
    <w:rsid w:val="00A64764"/>
    <w:rsid w:val="00A64840"/>
    <w:rsid w:val="00A64C1A"/>
    <w:rsid w:val="00A64DC3"/>
    <w:rsid w:val="00A64F32"/>
    <w:rsid w:val="00A65002"/>
    <w:rsid w:val="00A65247"/>
    <w:rsid w:val="00A653E4"/>
    <w:rsid w:val="00A6554F"/>
    <w:rsid w:val="00A65C50"/>
    <w:rsid w:val="00A666B0"/>
    <w:rsid w:val="00A668CD"/>
    <w:rsid w:val="00A66FDD"/>
    <w:rsid w:val="00A6710C"/>
    <w:rsid w:val="00A671E6"/>
    <w:rsid w:val="00A67D73"/>
    <w:rsid w:val="00A700E9"/>
    <w:rsid w:val="00A70270"/>
    <w:rsid w:val="00A703F1"/>
    <w:rsid w:val="00A70784"/>
    <w:rsid w:val="00A7094D"/>
    <w:rsid w:val="00A709E5"/>
    <w:rsid w:val="00A70D1F"/>
    <w:rsid w:val="00A70F14"/>
    <w:rsid w:val="00A71693"/>
    <w:rsid w:val="00A71807"/>
    <w:rsid w:val="00A71A47"/>
    <w:rsid w:val="00A720F0"/>
    <w:rsid w:val="00A72298"/>
    <w:rsid w:val="00A72458"/>
    <w:rsid w:val="00A72548"/>
    <w:rsid w:val="00A725E2"/>
    <w:rsid w:val="00A726E6"/>
    <w:rsid w:val="00A72705"/>
    <w:rsid w:val="00A7271B"/>
    <w:rsid w:val="00A728C4"/>
    <w:rsid w:val="00A72962"/>
    <w:rsid w:val="00A7299E"/>
    <w:rsid w:val="00A72AEE"/>
    <w:rsid w:val="00A72BB1"/>
    <w:rsid w:val="00A72F0F"/>
    <w:rsid w:val="00A730ED"/>
    <w:rsid w:val="00A73142"/>
    <w:rsid w:val="00A73C80"/>
    <w:rsid w:val="00A73D77"/>
    <w:rsid w:val="00A73D9E"/>
    <w:rsid w:val="00A73FEA"/>
    <w:rsid w:val="00A7411B"/>
    <w:rsid w:val="00A74245"/>
    <w:rsid w:val="00A74C98"/>
    <w:rsid w:val="00A74FD1"/>
    <w:rsid w:val="00A75433"/>
    <w:rsid w:val="00A754E1"/>
    <w:rsid w:val="00A7553D"/>
    <w:rsid w:val="00A755C5"/>
    <w:rsid w:val="00A759D8"/>
    <w:rsid w:val="00A75B29"/>
    <w:rsid w:val="00A7647D"/>
    <w:rsid w:val="00A7652A"/>
    <w:rsid w:val="00A76698"/>
    <w:rsid w:val="00A76819"/>
    <w:rsid w:val="00A76849"/>
    <w:rsid w:val="00A76F63"/>
    <w:rsid w:val="00A77306"/>
    <w:rsid w:val="00A7783C"/>
    <w:rsid w:val="00A77C0A"/>
    <w:rsid w:val="00A80479"/>
    <w:rsid w:val="00A80725"/>
    <w:rsid w:val="00A80782"/>
    <w:rsid w:val="00A80C84"/>
    <w:rsid w:val="00A81128"/>
    <w:rsid w:val="00A81209"/>
    <w:rsid w:val="00A8146E"/>
    <w:rsid w:val="00A8194A"/>
    <w:rsid w:val="00A82838"/>
    <w:rsid w:val="00A82F86"/>
    <w:rsid w:val="00A840A5"/>
    <w:rsid w:val="00A8427E"/>
    <w:rsid w:val="00A8455E"/>
    <w:rsid w:val="00A847E4"/>
    <w:rsid w:val="00A84A12"/>
    <w:rsid w:val="00A84A58"/>
    <w:rsid w:val="00A84F76"/>
    <w:rsid w:val="00A855C1"/>
    <w:rsid w:val="00A8578D"/>
    <w:rsid w:val="00A86804"/>
    <w:rsid w:val="00A87088"/>
    <w:rsid w:val="00A872B4"/>
    <w:rsid w:val="00A87345"/>
    <w:rsid w:val="00A87AD1"/>
    <w:rsid w:val="00A87F22"/>
    <w:rsid w:val="00A904EB"/>
    <w:rsid w:val="00A908BA"/>
    <w:rsid w:val="00A910BA"/>
    <w:rsid w:val="00A91229"/>
    <w:rsid w:val="00A91234"/>
    <w:rsid w:val="00A91865"/>
    <w:rsid w:val="00A91B70"/>
    <w:rsid w:val="00A91C91"/>
    <w:rsid w:val="00A91F47"/>
    <w:rsid w:val="00A921F7"/>
    <w:rsid w:val="00A92206"/>
    <w:rsid w:val="00A92249"/>
    <w:rsid w:val="00A929A9"/>
    <w:rsid w:val="00A929AF"/>
    <w:rsid w:val="00A92A0E"/>
    <w:rsid w:val="00A92AC7"/>
    <w:rsid w:val="00A9334D"/>
    <w:rsid w:val="00A938F9"/>
    <w:rsid w:val="00A93D3B"/>
    <w:rsid w:val="00A93F52"/>
    <w:rsid w:val="00A93F80"/>
    <w:rsid w:val="00A93F83"/>
    <w:rsid w:val="00A94281"/>
    <w:rsid w:val="00A94E56"/>
    <w:rsid w:val="00A94E7F"/>
    <w:rsid w:val="00A955DF"/>
    <w:rsid w:val="00A95867"/>
    <w:rsid w:val="00A961C5"/>
    <w:rsid w:val="00A9625C"/>
    <w:rsid w:val="00A963FE"/>
    <w:rsid w:val="00A96594"/>
    <w:rsid w:val="00A9665D"/>
    <w:rsid w:val="00A96A4A"/>
    <w:rsid w:val="00A96B61"/>
    <w:rsid w:val="00A97164"/>
    <w:rsid w:val="00A97236"/>
    <w:rsid w:val="00A9724D"/>
    <w:rsid w:val="00A973A8"/>
    <w:rsid w:val="00A9784F"/>
    <w:rsid w:val="00A9794E"/>
    <w:rsid w:val="00A979FA"/>
    <w:rsid w:val="00A97D55"/>
    <w:rsid w:val="00AA02DE"/>
    <w:rsid w:val="00AA0423"/>
    <w:rsid w:val="00AA0A8E"/>
    <w:rsid w:val="00AA0B44"/>
    <w:rsid w:val="00AA0BCC"/>
    <w:rsid w:val="00AA0C88"/>
    <w:rsid w:val="00AA1CF6"/>
    <w:rsid w:val="00AA1D30"/>
    <w:rsid w:val="00AA1DC7"/>
    <w:rsid w:val="00AA2373"/>
    <w:rsid w:val="00AA29E8"/>
    <w:rsid w:val="00AA324C"/>
    <w:rsid w:val="00AA3517"/>
    <w:rsid w:val="00AA38ED"/>
    <w:rsid w:val="00AA3A34"/>
    <w:rsid w:val="00AA3D59"/>
    <w:rsid w:val="00AA4057"/>
    <w:rsid w:val="00AA41BA"/>
    <w:rsid w:val="00AA44F9"/>
    <w:rsid w:val="00AA4611"/>
    <w:rsid w:val="00AA4A6E"/>
    <w:rsid w:val="00AA4AC8"/>
    <w:rsid w:val="00AA4D26"/>
    <w:rsid w:val="00AA51A9"/>
    <w:rsid w:val="00AA52BA"/>
    <w:rsid w:val="00AA533C"/>
    <w:rsid w:val="00AA55D7"/>
    <w:rsid w:val="00AA5D9F"/>
    <w:rsid w:val="00AA5F90"/>
    <w:rsid w:val="00AA67A9"/>
    <w:rsid w:val="00AA6D0D"/>
    <w:rsid w:val="00AA6FA3"/>
    <w:rsid w:val="00AA77F8"/>
    <w:rsid w:val="00AA791D"/>
    <w:rsid w:val="00AA7B1A"/>
    <w:rsid w:val="00AA7E44"/>
    <w:rsid w:val="00AB04F9"/>
    <w:rsid w:val="00AB09ED"/>
    <w:rsid w:val="00AB11E7"/>
    <w:rsid w:val="00AB147D"/>
    <w:rsid w:val="00AB1485"/>
    <w:rsid w:val="00AB14F4"/>
    <w:rsid w:val="00AB19EC"/>
    <w:rsid w:val="00AB2109"/>
    <w:rsid w:val="00AB229A"/>
    <w:rsid w:val="00AB266E"/>
    <w:rsid w:val="00AB2989"/>
    <w:rsid w:val="00AB29F3"/>
    <w:rsid w:val="00AB3C9E"/>
    <w:rsid w:val="00AB3E39"/>
    <w:rsid w:val="00AB400A"/>
    <w:rsid w:val="00AB4488"/>
    <w:rsid w:val="00AB4515"/>
    <w:rsid w:val="00AB4AA6"/>
    <w:rsid w:val="00AB4ADC"/>
    <w:rsid w:val="00AB4F23"/>
    <w:rsid w:val="00AB4FE0"/>
    <w:rsid w:val="00AB530A"/>
    <w:rsid w:val="00AB57F6"/>
    <w:rsid w:val="00AB61A2"/>
    <w:rsid w:val="00AB6502"/>
    <w:rsid w:val="00AB6B3E"/>
    <w:rsid w:val="00AB7159"/>
    <w:rsid w:val="00AB72AE"/>
    <w:rsid w:val="00AB7820"/>
    <w:rsid w:val="00AB7A60"/>
    <w:rsid w:val="00AB7AE0"/>
    <w:rsid w:val="00AC019A"/>
    <w:rsid w:val="00AC0228"/>
    <w:rsid w:val="00AC02A4"/>
    <w:rsid w:val="00AC07A6"/>
    <w:rsid w:val="00AC0D2D"/>
    <w:rsid w:val="00AC178A"/>
    <w:rsid w:val="00AC19BB"/>
    <w:rsid w:val="00AC19EB"/>
    <w:rsid w:val="00AC1A31"/>
    <w:rsid w:val="00AC1BBC"/>
    <w:rsid w:val="00AC21DC"/>
    <w:rsid w:val="00AC26D3"/>
    <w:rsid w:val="00AC2DD6"/>
    <w:rsid w:val="00AC322B"/>
    <w:rsid w:val="00AC3689"/>
    <w:rsid w:val="00AC392E"/>
    <w:rsid w:val="00AC3A55"/>
    <w:rsid w:val="00AC40C8"/>
    <w:rsid w:val="00AC40E1"/>
    <w:rsid w:val="00AC4193"/>
    <w:rsid w:val="00AC427B"/>
    <w:rsid w:val="00AC428E"/>
    <w:rsid w:val="00AC4731"/>
    <w:rsid w:val="00AC48D2"/>
    <w:rsid w:val="00AC4AEA"/>
    <w:rsid w:val="00AC4BCC"/>
    <w:rsid w:val="00AC5A56"/>
    <w:rsid w:val="00AC6737"/>
    <w:rsid w:val="00AC67CA"/>
    <w:rsid w:val="00AC6B66"/>
    <w:rsid w:val="00AC6FD7"/>
    <w:rsid w:val="00AC70C5"/>
    <w:rsid w:val="00AC794E"/>
    <w:rsid w:val="00AD0378"/>
    <w:rsid w:val="00AD04F3"/>
    <w:rsid w:val="00AD04F5"/>
    <w:rsid w:val="00AD0C37"/>
    <w:rsid w:val="00AD0EA3"/>
    <w:rsid w:val="00AD146B"/>
    <w:rsid w:val="00AD18C0"/>
    <w:rsid w:val="00AD1B36"/>
    <w:rsid w:val="00AD1CF0"/>
    <w:rsid w:val="00AD1EB1"/>
    <w:rsid w:val="00AD1F89"/>
    <w:rsid w:val="00AD2142"/>
    <w:rsid w:val="00AD216D"/>
    <w:rsid w:val="00AD22D5"/>
    <w:rsid w:val="00AD2477"/>
    <w:rsid w:val="00AD27AF"/>
    <w:rsid w:val="00AD344F"/>
    <w:rsid w:val="00AD3A21"/>
    <w:rsid w:val="00AD3BBB"/>
    <w:rsid w:val="00AD3C22"/>
    <w:rsid w:val="00AD3FBA"/>
    <w:rsid w:val="00AD434A"/>
    <w:rsid w:val="00AD4AA5"/>
    <w:rsid w:val="00AD50CB"/>
    <w:rsid w:val="00AD584D"/>
    <w:rsid w:val="00AD58A0"/>
    <w:rsid w:val="00AD6812"/>
    <w:rsid w:val="00AD6896"/>
    <w:rsid w:val="00AD6925"/>
    <w:rsid w:val="00AD69E7"/>
    <w:rsid w:val="00AD6A94"/>
    <w:rsid w:val="00AD6EF1"/>
    <w:rsid w:val="00AD6F83"/>
    <w:rsid w:val="00AD7055"/>
    <w:rsid w:val="00AD751F"/>
    <w:rsid w:val="00AD78D6"/>
    <w:rsid w:val="00AD7A35"/>
    <w:rsid w:val="00AD7CAF"/>
    <w:rsid w:val="00AE0310"/>
    <w:rsid w:val="00AE0492"/>
    <w:rsid w:val="00AE090D"/>
    <w:rsid w:val="00AE0C8D"/>
    <w:rsid w:val="00AE0CB6"/>
    <w:rsid w:val="00AE148A"/>
    <w:rsid w:val="00AE174D"/>
    <w:rsid w:val="00AE1C88"/>
    <w:rsid w:val="00AE243E"/>
    <w:rsid w:val="00AE2466"/>
    <w:rsid w:val="00AE2571"/>
    <w:rsid w:val="00AE296D"/>
    <w:rsid w:val="00AE2ABC"/>
    <w:rsid w:val="00AE2C04"/>
    <w:rsid w:val="00AE2C8D"/>
    <w:rsid w:val="00AE2CD3"/>
    <w:rsid w:val="00AE3163"/>
    <w:rsid w:val="00AE31C9"/>
    <w:rsid w:val="00AE3334"/>
    <w:rsid w:val="00AE381D"/>
    <w:rsid w:val="00AE3F36"/>
    <w:rsid w:val="00AE4020"/>
    <w:rsid w:val="00AE44EC"/>
    <w:rsid w:val="00AE45C3"/>
    <w:rsid w:val="00AE4649"/>
    <w:rsid w:val="00AE4FFD"/>
    <w:rsid w:val="00AE50E6"/>
    <w:rsid w:val="00AE5910"/>
    <w:rsid w:val="00AE5BA6"/>
    <w:rsid w:val="00AE655C"/>
    <w:rsid w:val="00AE6580"/>
    <w:rsid w:val="00AE68AB"/>
    <w:rsid w:val="00AE6A2E"/>
    <w:rsid w:val="00AE700E"/>
    <w:rsid w:val="00AE7841"/>
    <w:rsid w:val="00AE7C4E"/>
    <w:rsid w:val="00AE7CF8"/>
    <w:rsid w:val="00AE7D08"/>
    <w:rsid w:val="00AE7DA5"/>
    <w:rsid w:val="00AF0482"/>
    <w:rsid w:val="00AF05F4"/>
    <w:rsid w:val="00AF07C0"/>
    <w:rsid w:val="00AF17AA"/>
    <w:rsid w:val="00AF1C36"/>
    <w:rsid w:val="00AF21FF"/>
    <w:rsid w:val="00AF220A"/>
    <w:rsid w:val="00AF2269"/>
    <w:rsid w:val="00AF244F"/>
    <w:rsid w:val="00AF24FA"/>
    <w:rsid w:val="00AF2705"/>
    <w:rsid w:val="00AF2E13"/>
    <w:rsid w:val="00AF3083"/>
    <w:rsid w:val="00AF32B3"/>
    <w:rsid w:val="00AF3364"/>
    <w:rsid w:val="00AF3536"/>
    <w:rsid w:val="00AF387F"/>
    <w:rsid w:val="00AF397D"/>
    <w:rsid w:val="00AF3E29"/>
    <w:rsid w:val="00AF40B0"/>
    <w:rsid w:val="00AF49D2"/>
    <w:rsid w:val="00AF49E3"/>
    <w:rsid w:val="00AF53F7"/>
    <w:rsid w:val="00AF54D0"/>
    <w:rsid w:val="00AF5506"/>
    <w:rsid w:val="00AF55FA"/>
    <w:rsid w:val="00AF5BD8"/>
    <w:rsid w:val="00AF646B"/>
    <w:rsid w:val="00AF6F52"/>
    <w:rsid w:val="00AF70D9"/>
    <w:rsid w:val="00AF7423"/>
    <w:rsid w:val="00AF7FBB"/>
    <w:rsid w:val="00B00102"/>
    <w:rsid w:val="00B00884"/>
    <w:rsid w:val="00B00CAD"/>
    <w:rsid w:val="00B00E7F"/>
    <w:rsid w:val="00B01111"/>
    <w:rsid w:val="00B0150A"/>
    <w:rsid w:val="00B015B5"/>
    <w:rsid w:val="00B01665"/>
    <w:rsid w:val="00B01BF1"/>
    <w:rsid w:val="00B02108"/>
    <w:rsid w:val="00B02242"/>
    <w:rsid w:val="00B02985"/>
    <w:rsid w:val="00B02B60"/>
    <w:rsid w:val="00B02DFE"/>
    <w:rsid w:val="00B02F66"/>
    <w:rsid w:val="00B02FBF"/>
    <w:rsid w:val="00B03991"/>
    <w:rsid w:val="00B040D8"/>
    <w:rsid w:val="00B04CD9"/>
    <w:rsid w:val="00B04E2B"/>
    <w:rsid w:val="00B04FE4"/>
    <w:rsid w:val="00B05146"/>
    <w:rsid w:val="00B053C3"/>
    <w:rsid w:val="00B05C61"/>
    <w:rsid w:val="00B05E53"/>
    <w:rsid w:val="00B062CD"/>
    <w:rsid w:val="00B063C7"/>
    <w:rsid w:val="00B0660B"/>
    <w:rsid w:val="00B069BF"/>
    <w:rsid w:val="00B06BB5"/>
    <w:rsid w:val="00B06ED7"/>
    <w:rsid w:val="00B07036"/>
    <w:rsid w:val="00B07516"/>
    <w:rsid w:val="00B07741"/>
    <w:rsid w:val="00B10473"/>
    <w:rsid w:val="00B10536"/>
    <w:rsid w:val="00B10633"/>
    <w:rsid w:val="00B106CE"/>
    <w:rsid w:val="00B107AA"/>
    <w:rsid w:val="00B107CB"/>
    <w:rsid w:val="00B10FEA"/>
    <w:rsid w:val="00B11025"/>
    <w:rsid w:val="00B1136F"/>
    <w:rsid w:val="00B11623"/>
    <w:rsid w:val="00B11F38"/>
    <w:rsid w:val="00B124C7"/>
    <w:rsid w:val="00B12CB8"/>
    <w:rsid w:val="00B12D31"/>
    <w:rsid w:val="00B12D6E"/>
    <w:rsid w:val="00B12E9C"/>
    <w:rsid w:val="00B12F9A"/>
    <w:rsid w:val="00B130A8"/>
    <w:rsid w:val="00B13109"/>
    <w:rsid w:val="00B13390"/>
    <w:rsid w:val="00B13397"/>
    <w:rsid w:val="00B13400"/>
    <w:rsid w:val="00B13678"/>
    <w:rsid w:val="00B136ED"/>
    <w:rsid w:val="00B13738"/>
    <w:rsid w:val="00B13A65"/>
    <w:rsid w:val="00B13E46"/>
    <w:rsid w:val="00B13F92"/>
    <w:rsid w:val="00B147ED"/>
    <w:rsid w:val="00B14896"/>
    <w:rsid w:val="00B14979"/>
    <w:rsid w:val="00B14987"/>
    <w:rsid w:val="00B149DE"/>
    <w:rsid w:val="00B156D9"/>
    <w:rsid w:val="00B157AA"/>
    <w:rsid w:val="00B160CD"/>
    <w:rsid w:val="00B16591"/>
    <w:rsid w:val="00B17112"/>
    <w:rsid w:val="00B17422"/>
    <w:rsid w:val="00B17539"/>
    <w:rsid w:val="00B17D3C"/>
    <w:rsid w:val="00B17E13"/>
    <w:rsid w:val="00B20598"/>
    <w:rsid w:val="00B20874"/>
    <w:rsid w:val="00B20889"/>
    <w:rsid w:val="00B20934"/>
    <w:rsid w:val="00B20E80"/>
    <w:rsid w:val="00B21055"/>
    <w:rsid w:val="00B210B3"/>
    <w:rsid w:val="00B210D0"/>
    <w:rsid w:val="00B216A2"/>
    <w:rsid w:val="00B21948"/>
    <w:rsid w:val="00B21B41"/>
    <w:rsid w:val="00B21DCC"/>
    <w:rsid w:val="00B21FAF"/>
    <w:rsid w:val="00B2211F"/>
    <w:rsid w:val="00B221EB"/>
    <w:rsid w:val="00B22713"/>
    <w:rsid w:val="00B2279D"/>
    <w:rsid w:val="00B227A1"/>
    <w:rsid w:val="00B22C52"/>
    <w:rsid w:val="00B22E1F"/>
    <w:rsid w:val="00B23D79"/>
    <w:rsid w:val="00B23E1A"/>
    <w:rsid w:val="00B241A0"/>
    <w:rsid w:val="00B248CA"/>
    <w:rsid w:val="00B24AEC"/>
    <w:rsid w:val="00B24B8E"/>
    <w:rsid w:val="00B24D3B"/>
    <w:rsid w:val="00B24E21"/>
    <w:rsid w:val="00B25216"/>
    <w:rsid w:val="00B253B9"/>
    <w:rsid w:val="00B259CA"/>
    <w:rsid w:val="00B25C18"/>
    <w:rsid w:val="00B25C57"/>
    <w:rsid w:val="00B25F37"/>
    <w:rsid w:val="00B2602A"/>
    <w:rsid w:val="00B261E8"/>
    <w:rsid w:val="00B269DE"/>
    <w:rsid w:val="00B27173"/>
    <w:rsid w:val="00B2733C"/>
    <w:rsid w:val="00B27387"/>
    <w:rsid w:val="00B277BB"/>
    <w:rsid w:val="00B27D4B"/>
    <w:rsid w:val="00B3004D"/>
    <w:rsid w:val="00B3014F"/>
    <w:rsid w:val="00B304EA"/>
    <w:rsid w:val="00B305A4"/>
    <w:rsid w:val="00B30B41"/>
    <w:rsid w:val="00B30CAB"/>
    <w:rsid w:val="00B30E71"/>
    <w:rsid w:val="00B30E80"/>
    <w:rsid w:val="00B31798"/>
    <w:rsid w:val="00B31F47"/>
    <w:rsid w:val="00B32102"/>
    <w:rsid w:val="00B32F8A"/>
    <w:rsid w:val="00B33276"/>
    <w:rsid w:val="00B336FB"/>
    <w:rsid w:val="00B33C5E"/>
    <w:rsid w:val="00B3451A"/>
    <w:rsid w:val="00B345CE"/>
    <w:rsid w:val="00B34694"/>
    <w:rsid w:val="00B346BD"/>
    <w:rsid w:val="00B349B8"/>
    <w:rsid w:val="00B34D15"/>
    <w:rsid w:val="00B34D61"/>
    <w:rsid w:val="00B34F8F"/>
    <w:rsid w:val="00B35102"/>
    <w:rsid w:val="00B359A3"/>
    <w:rsid w:val="00B35C1B"/>
    <w:rsid w:val="00B35E3A"/>
    <w:rsid w:val="00B3697C"/>
    <w:rsid w:val="00B36F12"/>
    <w:rsid w:val="00B37158"/>
    <w:rsid w:val="00B37712"/>
    <w:rsid w:val="00B378A5"/>
    <w:rsid w:val="00B37903"/>
    <w:rsid w:val="00B37A23"/>
    <w:rsid w:val="00B37C28"/>
    <w:rsid w:val="00B40BD6"/>
    <w:rsid w:val="00B40D6B"/>
    <w:rsid w:val="00B40EFA"/>
    <w:rsid w:val="00B40FAE"/>
    <w:rsid w:val="00B40FD7"/>
    <w:rsid w:val="00B4174D"/>
    <w:rsid w:val="00B418AC"/>
    <w:rsid w:val="00B425AA"/>
    <w:rsid w:val="00B42ECB"/>
    <w:rsid w:val="00B43532"/>
    <w:rsid w:val="00B43B87"/>
    <w:rsid w:val="00B44422"/>
    <w:rsid w:val="00B44589"/>
    <w:rsid w:val="00B44590"/>
    <w:rsid w:val="00B446DE"/>
    <w:rsid w:val="00B4493A"/>
    <w:rsid w:val="00B44E83"/>
    <w:rsid w:val="00B45635"/>
    <w:rsid w:val="00B45CF5"/>
    <w:rsid w:val="00B46BDF"/>
    <w:rsid w:val="00B46EA0"/>
    <w:rsid w:val="00B46EF9"/>
    <w:rsid w:val="00B475A2"/>
    <w:rsid w:val="00B47C77"/>
    <w:rsid w:val="00B502FE"/>
    <w:rsid w:val="00B5035A"/>
    <w:rsid w:val="00B503EE"/>
    <w:rsid w:val="00B509B7"/>
    <w:rsid w:val="00B50A13"/>
    <w:rsid w:val="00B50FCF"/>
    <w:rsid w:val="00B51012"/>
    <w:rsid w:val="00B510DF"/>
    <w:rsid w:val="00B51144"/>
    <w:rsid w:val="00B51318"/>
    <w:rsid w:val="00B514A0"/>
    <w:rsid w:val="00B517CC"/>
    <w:rsid w:val="00B51A61"/>
    <w:rsid w:val="00B51D67"/>
    <w:rsid w:val="00B51F2C"/>
    <w:rsid w:val="00B52CB5"/>
    <w:rsid w:val="00B52E7B"/>
    <w:rsid w:val="00B53573"/>
    <w:rsid w:val="00B537E5"/>
    <w:rsid w:val="00B53A3A"/>
    <w:rsid w:val="00B53CCB"/>
    <w:rsid w:val="00B541AF"/>
    <w:rsid w:val="00B541D2"/>
    <w:rsid w:val="00B54492"/>
    <w:rsid w:val="00B54563"/>
    <w:rsid w:val="00B551EB"/>
    <w:rsid w:val="00B552BE"/>
    <w:rsid w:val="00B55714"/>
    <w:rsid w:val="00B55BA8"/>
    <w:rsid w:val="00B55D32"/>
    <w:rsid w:val="00B55F85"/>
    <w:rsid w:val="00B5601F"/>
    <w:rsid w:val="00B56112"/>
    <w:rsid w:val="00B56380"/>
    <w:rsid w:val="00B565CD"/>
    <w:rsid w:val="00B56D25"/>
    <w:rsid w:val="00B56EF5"/>
    <w:rsid w:val="00B573BD"/>
    <w:rsid w:val="00B5768D"/>
    <w:rsid w:val="00B57887"/>
    <w:rsid w:val="00B578F1"/>
    <w:rsid w:val="00B578F7"/>
    <w:rsid w:val="00B57B90"/>
    <w:rsid w:val="00B57C41"/>
    <w:rsid w:val="00B60357"/>
    <w:rsid w:val="00B60A68"/>
    <w:rsid w:val="00B60EEE"/>
    <w:rsid w:val="00B611D7"/>
    <w:rsid w:val="00B6153B"/>
    <w:rsid w:val="00B61C92"/>
    <w:rsid w:val="00B61EEE"/>
    <w:rsid w:val="00B62B57"/>
    <w:rsid w:val="00B62C8B"/>
    <w:rsid w:val="00B62D4B"/>
    <w:rsid w:val="00B62F32"/>
    <w:rsid w:val="00B63199"/>
    <w:rsid w:val="00B63540"/>
    <w:rsid w:val="00B639A3"/>
    <w:rsid w:val="00B63BBA"/>
    <w:rsid w:val="00B63C2E"/>
    <w:rsid w:val="00B6456D"/>
    <w:rsid w:val="00B647D5"/>
    <w:rsid w:val="00B6480A"/>
    <w:rsid w:val="00B64CD0"/>
    <w:rsid w:val="00B6511F"/>
    <w:rsid w:val="00B652F9"/>
    <w:rsid w:val="00B655FC"/>
    <w:rsid w:val="00B6574E"/>
    <w:rsid w:val="00B65863"/>
    <w:rsid w:val="00B6596C"/>
    <w:rsid w:val="00B659EB"/>
    <w:rsid w:val="00B661E3"/>
    <w:rsid w:val="00B6626F"/>
    <w:rsid w:val="00B669E9"/>
    <w:rsid w:val="00B66AB9"/>
    <w:rsid w:val="00B66AEF"/>
    <w:rsid w:val="00B66D69"/>
    <w:rsid w:val="00B673E3"/>
    <w:rsid w:val="00B67778"/>
    <w:rsid w:val="00B7007A"/>
    <w:rsid w:val="00B7011F"/>
    <w:rsid w:val="00B70124"/>
    <w:rsid w:val="00B70320"/>
    <w:rsid w:val="00B704E9"/>
    <w:rsid w:val="00B70624"/>
    <w:rsid w:val="00B706D1"/>
    <w:rsid w:val="00B70833"/>
    <w:rsid w:val="00B710C9"/>
    <w:rsid w:val="00B72007"/>
    <w:rsid w:val="00B72238"/>
    <w:rsid w:val="00B7231F"/>
    <w:rsid w:val="00B72493"/>
    <w:rsid w:val="00B72C0F"/>
    <w:rsid w:val="00B72C27"/>
    <w:rsid w:val="00B72CEF"/>
    <w:rsid w:val="00B73118"/>
    <w:rsid w:val="00B731D3"/>
    <w:rsid w:val="00B737B6"/>
    <w:rsid w:val="00B73E5E"/>
    <w:rsid w:val="00B73E82"/>
    <w:rsid w:val="00B742ED"/>
    <w:rsid w:val="00B748DA"/>
    <w:rsid w:val="00B74995"/>
    <w:rsid w:val="00B74A86"/>
    <w:rsid w:val="00B74B33"/>
    <w:rsid w:val="00B74EF0"/>
    <w:rsid w:val="00B751D2"/>
    <w:rsid w:val="00B75286"/>
    <w:rsid w:val="00B754F1"/>
    <w:rsid w:val="00B75B57"/>
    <w:rsid w:val="00B76200"/>
    <w:rsid w:val="00B76605"/>
    <w:rsid w:val="00B76843"/>
    <w:rsid w:val="00B76FB1"/>
    <w:rsid w:val="00B770B7"/>
    <w:rsid w:val="00B773E8"/>
    <w:rsid w:val="00B77A3D"/>
    <w:rsid w:val="00B77C18"/>
    <w:rsid w:val="00B77F75"/>
    <w:rsid w:val="00B77FED"/>
    <w:rsid w:val="00B8006E"/>
    <w:rsid w:val="00B80107"/>
    <w:rsid w:val="00B808E3"/>
    <w:rsid w:val="00B80CD3"/>
    <w:rsid w:val="00B811B3"/>
    <w:rsid w:val="00B8129B"/>
    <w:rsid w:val="00B81C32"/>
    <w:rsid w:val="00B82826"/>
    <w:rsid w:val="00B829AF"/>
    <w:rsid w:val="00B82F38"/>
    <w:rsid w:val="00B834F4"/>
    <w:rsid w:val="00B839A3"/>
    <w:rsid w:val="00B83BFE"/>
    <w:rsid w:val="00B8409E"/>
    <w:rsid w:val="00B84841"/>
    <w:rsid w:val="00B84982"/>
    <w:rsid w:val="00B84D95"/>
    <w:rsid w:val="00B84E14"/>
    <w:rsid w:val="00B84E2C"/>
    <w:rsid w:val="00B85428"/>
    <w:rsid w:val="00B85492"/>
    <w:rsid w:val="00B854BC"/>
    <w:rsid w:val="00B85679"/>
    <w:rsid w:val="00B856D2"/>
    <w:rsid w:val="00B85855"/>
    <w:rsid w:val="00B8654B"/>
    <w:rsid w:val="00B8698B"/>
    <w:rsid w:val="00B86A6D"/>
    <w:rsid w:val="00B86AC0"/>
    <w:rsid w:val="00B871B7"/>
    <w:rsid w:val="00B873F6"/>
    <w:rsid w:val="00B875DD"/>
    <w:rsid w:val="00B87AEC"/>
    <w:rsid w:val="00B87C07"/>
    <w:rsid w:val="00B87CE2"/>
    <w:rsid w:val="00B87D57"/>
    <w:rsid w:val="00B87F60"/>
    <w:rsid w:val="00B902BD"/>
    <w:rsid w:val="00B9061F"/>
    <w:rsid w:val="00B91079"/>
    <w:rsid w:val="00B91509"/>
    <w:rsid w:val="00B918CB"/>
    <w:rsid w:val="00B91DD7"/>
    <w:rsid w:val="00B92501"/>
    <w:rsid w:val="00B9283B"/>
    <w:rsid w:val="00B92C8E"/>
    <w:rsid w:val="00B92FAF"/>
    <w:rsid w:val="00B9307A"/>
    <w:rsid w:val="00B93255"/>
    <w:rsid w:val="00B93512"/>
    <w:rsid w:val="00B93804"/>
    <w:rsid w:val="00B93D70"/>
    <w:rsid w:val="00B940DE"/>
    <w:rsid w:val="00B94807"/>
    <w:rsid w:val="00B94F38"/>
    <w:rsid w:val="00B9511B"/>
    <w:rsid w:val="00B95550"/>
    <w:rsid w:val="00B95A43"/>
    <w:rsid w:val="00B95D2D"/>
    <w:rsid w:val="00B95F15"/>
    <w:rsid w:val="00B95FC2"/>
    <w:rsid w:val="00B96366"/>
    <w:rsid w:val="00B964A6"/>
    <w:rsid w:val="00B965B8"/>
    <w:rsid w:val="00B96D69"/>
    <w:rsid w:val="00B96F5D"/>
    <w:rsid w:val="00B9714B"/>
    <w:rsid w:val="00B97311"/>
    <w:rsid w:val="00B97D06"/>
    <w:rsid w:val="00B97D11"/>
    <w:rsid w:val="00BA0CC8"/>
    <w:rsid w:val="00BA1009"/>
    <w:rsid w:val="00BA147C"/>
    <w:rsid w:val="00BA15B4"/>
    <w:rsid w:val="00BA17DB"/>
    <w:rsid w:val="00BA1806"/>
    <w:rsid w:val="00BA1A27"/>
    <w:rsid w:val="00BA2039"/>
    <w:rsid w:val="00BA265B"/>
    <w:rsid w:val="00BA28DB"/>
    <w:rsid w:val="00BA2BA8"/>
    <w:rsid w:val="00BA3027"/>
    <w:rsid w:val="00BA312F"/>
    <w:rsid w:val="00BA3360"/>
    <w:rsid w:val="00BA3EFD"/>
    <w:rsid w:val="00BA3FDD"/>
    <w:rsid w:val="00BA42D0"/>
    <w:rsid w:val="00BA4311"/>
    <w:rsid w:val="00BA524B"/>
    <w:rsid w:val="00BA5591"/>
    <w:rsid w:val="00BA5E66"/>
    <w:rsid w:val="00BA5EA3"/>
    <w:rsid w:val="00BA5EDC"/>
    <w:rsid w:val="00BA6A67"/>
    <w:rsid w:val="00BA6E7F"/>
    <w:rsid w:val="00BA7083"/>
    <w:rsid w:val="00BA76A5"/>
    <w:rsid w:val="00BA7C96"/>
    <w:rsid w:val="00BB01F5"/>
    <w:rsid w:val="00BB04F2"/>
    <w:rsid w:val="00BB0DFD"/>
    <w:rsid w:val="00BB0EC9"/>
    <w:rsid w:val="00BB1015"/>
    <w:rsid w:val="00BB1616"/>
    <w:rsid w:val="00BB1719"/>
    <w:rsid w:val="00BB1A77"/>
    <w:rsid w:val="00BB1BC7"/>
    <w:rsid w:val="00BB1CE9"/>
    <w:rsid w:val="00BB1E9F"/>
    <w:rsid w:val="00BB24D8"/>
    <w:rsid w:val="00BB289B"/>
    <w:rsid w:val="00BB341C"/>
    <w:rsid w:val="00BB3DCE"/>
    <w:rsid w:val="00BB4156"/>
    <w:rsid w:val="00BB4208"/>
    <w:rsid w:val="00BB4367"/>
    <w:rsid w:val="00BB43DA"/>
    <w:rsid w:val="00BB446E"/>
    <w:rsid w:val="00BB44A5"/>
    <w:rsid w:val="00BB45E7"/>
    <w:rsid w:val="00BB46B8"/>
    <w:rsid w:val="00BB48DC"/>
    <w:rsid w:val="00BB4E2A"/>
    <w:rsid w:val="00BB549A"/>
    <w:rsid w:val="00BB581C"/>
    <w:rsid w:val="00BB5830"/>
    <w:rsid w:val="00BB58DD"/>
    <w:rsid w:val="00BB5A24"/>
    <w:rsid w:val="00BB5DC0"/>
    <w:rsid w:val="00BB5EA7"/>
    <w:rsid w:val="00BB6069"/>
    <w:rsid w:val="00BB60E0"/>
    <w:rsid w:val="00BB63A3"/>
    <w:rsid w:val="00BB6455"/>
    <w:rsid w:val="00BB6717"/>
    <w:rsid w:val="00BB6BED"/>
    <w:rsid w:val="00BB7312"/>
    <w:rsid w:val="00BB7CE0"/>
    <w:rsid w:val="00BC055A"/>
    <w:rsid w:val="00BC0C05"/>
    <w:rsid w:val="00BC0F16"/>
    <w:rsid w:val="00BC18B5"/>
    <w:rsid w:val="00BC1E90"/>
    <w:rsid w:val="00BC1F3C"/>
    <w:rsid w:val="00BC1FEE"/>
    <w:rsid w:val="00BC27EB"/>
    <w:rsid w:val="00BC2994"/>
    <w:rsid w:val="00BC2B80"/>
    <w:rsid w:val="00BC39A3"/>
    <w:rsid w:val="00BC39C7"/>
    <w:rsid w:val="00BC3B81"/>
    <w:rsid w:val="00BC3C8B"/>
    <w:rsid w:val="00BC3D9D"/>
    <w:rsid w:val="00BC459B"/>
    <w:rsid w:val="00BC4AF9"/>
    <w:rsid w:val="00BC50FE"/>
    <w:rsid w:val="00BC5750"/>
    <w:rsid w:val="00BC5973"/>
    <w:rsid w:val="00BC5CD0"/>
    <w:rsid w:val="00BC61ED"/>
    <w:rsid w:val="00BC65AE"/>
    <w:rsid w:val="00BC6DA8"/>
    <w:rsid w:val="00BC7121"/>
    <w:rsid w:val="00BC77C8"/>
    <w:rsid w:val="00BC7E63"/>
    <w:rsid w:val="00BC7F44"/>
    <w:rsid w:val="00BC7F8C"/>
    <w:rsid w:val="00BD040C"/>
    <w:rsid w:val="00BD0F1D"/>
    <w:rsid w:val="00BD122E"/>
    <w:rsid w:val="00BD1B30"/>
    <w:rsid w:val="00BD1D1B"/>
    <w:rsid w:val="00BD21FA"/>
    <w:rsid w:val="00BD2489"/>
    <w:rsid w:val="00BD2577"/>
    <w:rsid w:val="00BD2759"/>
    <w:rsid w:val="00BD2914"/>
    <w:rsid w:val="00BD2A39"/>
    <w:rsid w:val="00BD2ADC"/>
    <w:rsid w:val="00BD2D6A"/>
    <w:rsid w:val="00BD2E0E"/>
    <w:rsid w:val="00BD2E80"/>
    <w:rsid w:val="00BD3136"/>
    <w:rsid w:val="00BD337F"/>
    <w:rsid w:val="00BD33D8"/>
    <w:rsid w:val="00BD38AE"/>
    <w:rsid w:val="00BD38ED"/>
    <w:rsid w:val="00BD3C69"/>
    <w:rsid w:val="00BD3DA2"/>
    <w:rsid w:val="00BD4363"/>
    <w:rsid w:val="00BD46E4"/>
    <w:rsid w:val="00BD49FF"/>
    <w:rsid w:val="00BD4B64"/>
    <w:rsid w:val="00BD4B75"/>
    <w:rsid w:val="00BD4DAA"/>
    <w:rsid w:val="00BD5A29"/>
    <w:rsid w:val="00BD5FBF"/>
    <w:rsid w:val="00BD6093"/>
    <w:rsid w:val="00BD6169"/>
    <w:rsid w:val="00BD640F"/>
    <w:rsid w:val="00BD6BEF"/>
    <w:rsid w:val="00BD6FC1"/>
    <w:rsid w:val="00BD7004"/>
    <w:rsid w:val="00BD7575"/>
    <w:rsid w:val="00BD77E1"/>
    <w:rsid w:val="00BD793D"/>
    <w:rsid w:val="00BE028F"/>
    <w:rsid w:val="00BE0481"/>
    <w:rsid w:val="00BE04D8"/>
    <w:rsid w:val="00BE0D7D"/>
    <w:rsid w:val="00BE11B8"/>
    <w:rsid w:val="00BE164E"/>
    <w:rsid w:val="00BE17F1"/>
    <w:rsid w:val="00BE1B53"/>
    <w:rsid w:val="00BE1EFB"/>
    <w:rsid w:val="00BE211D"/>
    <w:rsid w:val="00BE245B"/>
    <w:rsid w:val="00BE24E7"/>
    <w:rsid w:val="00BE24F9"/>
    <w:rsid w:val="00BE2955"/>
    <w:rsid w:val="00BE2F07"/>
    <w:rsid w:val="00BE2F93"/>
    <w:rsid w:val="00BE2FC4"/>
    <w:rsid w:val="00BE4267"/>
    <w:rsid w:val="00BE443E"/>
    <w:rsid w:val="00BE45F2"/>
    <w:rsid w:val="00BE4ABF"/>
    <w:rsid w:val="00BE5771"/>
    <w:rsid w:val="00BE5D09"/>
    <w:rsid w:val="00BE5D2B"/>
    <w:rsid w:val="00BE5F9F"/>
    <w:rsid w:val="00BE6629"/>
    <w:rsid w:val="00BE66B5"/>
    <w:rsid w:val="00BE6BF3"/>
    <w:rsid w:val="00BE71E8"/>
    <w:rsid w:val="00BE76B8"/>
    <w:rsid w:val="00BE76ED"/>
    <w:rsid w:val="00BE7969"/>
    <w:rsid w:val="00BE7C5D"/>
    <w:rsid w:val="00BF0019"/>
    <w:rsid w:val="00BF01F7"/>
    <w:rsid w:val="00BF02B6"/>
    <w:rsid w:val="00BF0644"/>
    <w:rsid w:val="00BF0765"/>
    <w:rsid w:val="00BF0BD6"/>
    <w:rsid w:val="00BF0C4A"/>
    <w:rsid w:val="00BF0F63"/>
    <w:rsid w:val="00BF10C8"/>
    <w:rsid w:val="00BF1AF6"/>
    <w:rsid w:val="00BF1E57"/>
    <w:rsid w:val="00BF255B"/>
    <w:rsid w:val="00BF420A"/>
    <w:rsid w:val="00BF4577"/>
    <w:rsid w:val="00BF45A3"/>
    <w:rsid w:val="00BF4D97"/>
    <w:rsid w:val="00BF50C7"/>
    <w:rsid w:val="00BF5239"/>
    <w:rsid w:val="00BF523B"/>
    <w:rsid w:val="00BF544A"/>
    <w:rsid w:val="00BF559D"/>
    <w:rsid w:val="00BF57E6"/>
    <w:rsid w:val="00BF5BEC"/>
    <w:rsid w:val="00BF5E08"/>
    <w:rsid w:val="00BF5EEB"/>
    <w:rsid w:val="00BF5FDF"/>
    <w:rsid w:val="00BF624A"/>
    <w:rsid w:val="00BF65D0"/>
    <w:rsid w:val="00BF673A"/>
    <w:rsid w:val="00BF6E0A"/>
    <w:rsid w:val="00BF6F58"/>
    <w:rsid w:val="00BF71F9"/>
    <w:rsid w:val="00BF720A"/>
    <w:rsid w:val="00BF73E8"/>
    <w:rsid w:val="00BF798F"/>
    <w:rsid w:val="00BF7FF0"/>
    <w:rsid w:val="00C00115"/>
    <w:rsid w:val="00C003A2"/>
    <w:rsid w:val="00C007D9"/>
    <w:rsid w:val="00C00913"/>
    <w:rsid w:val="00C009CD"/>
    <w:rsid w:val="00C00E8B"/>
    <w:rsid w:val="00C0133A"/>
    <w:rsid w:val="00C01571"/>
    <w:rsid w:val="00C0259F"/>
    <w:rsid w:val="00C026C8"/>
    <w:rsid w:val="00C02954"/>
    <w:rsid w:val="00C03404"/>
    <w:rsid w:val="00C03734"/>
    <w:rsid w:val="00C045D4"/>
    <w:rsid w:val="00C046C6"/>
    <w:rsid w:val="00C04AF9"/>
    <w:rsid w:val="00C04DCC"/>
    <w:rsid w:val="00C04E11"/>
    <w:rsid w:val="00C0506B"/>
    <w:rsid w:val="00C058C2"/>
    <w:rsid w:val="00C05E5E"/>
    <w:rsid w:val="00C06119"/>
    <w:rsid w:val="00C063C9"/>
    <w:rsid w:val="00C065A8"/>
    <w:rsid w:val="00C0677E"/>
    <w:rsid w:val="00C06E18"/>
    <w:rsid w:val="00C0750D"/>
    <w:rsid w:val="00C07D92"/>
    <w:rsid w:val="00C1021E"/>
    <w:rsid w:val="00C1084A"/>
    <w:rsid w:val="00C108D1"/>
    <w:rsid w:val="00C10C7D"/>
    <w:rsid w:val="00C10D37"/>
    <w:rsid w:val="00C112BB"/>
    <w:rsid w:val="00C11513"/>
    <w:rsid w:val="00C1160A"/>
    <w:rsid w:val="00C11AEA"/>
    <w:rsid w:val="00C12502"/>
    <w:rsid w:val="00C1284D"/>
    <w:rsid w:val="00C12C50"/>
    <w:rsid w:val="00C1303D"/>
    <w:rsid w:val="00C130FC"/>
    <w:rsid w:val="00C13AB1"/>
    <w:rsid w:val="00C140BA"/>
    <w:rsid w:val="00C1439F"/>
    <w:rsid w:val="00C145A1"/>
    <w:rsid w:val="00C1476E"/>
    <w:rsid w:val="00C14E55"/>
    <w:rsid w:val="00C15496"/>
    <w:rsid w:val="00C15C8B"/>
    <w:rsid w:val="00C15EDE"/>
    <w:rsid w:val="00C16036"/>
    <w:rsid w:val="00C160D9"/>
    <w:rsid w:val="00C16176"/>
    <w:rsid w:val="00C164F9"/>
    <w:rsid w:val="00C16AE5"/>
    <w:rsid w:val="00C16B29"/>
    <w:rsid w:val="00C16E8E"/>
    <w:rsid w:val="00C16F23"/>
    <w:rsid w:val="00C17088"/>
    <w:rsid w:val="00C17EE0"/>
    <w:rsid w:val="00C2024A"/>
    <w:rsid w:val="00C207FB"/>
    <w:rsid w:val="00C2093D"/>
    <w:rsid w:val="00C20A0D"/>
    <w:rsid w:val="00C20D0E"/>
    <w:rsid w:val="00C214D7"/>
    <w:rsid w:val="00C219DB"/>
    <w:rsid w:val="00C21B62"/>
    <w:rsid w:val="00C21D74"/>
    <w:rsid w:val="00C229B9"/>
    <w:rsid w:val="00C22BE0"/>
    <w:rsid w:val="00C23473"/>
    <w:rsid w:val="00C23750"/>
    <w:rsid w:val="00C23C53"/>
    <w:rsid w:val="00C23D2F"/>
    <w:rsid w:val="00C23F0F"/>
    <w:rsid w:val="00C24021"/>
    <w:rsid w:val="00C2404B"/>
    <w:rsid w:val="00C24242"/>
    <w:rsid w:val="00C2596A"/>
    <w:rsid w:val="00C25D73"/>
    <w:rsid w:val="00C25FD8"/>
    <w:rsid w:val="00C26833"/>
    <w:rsid w:val="00C2697A"/>
    <w:rsid w:val="00C26B3B"/>
    <w:rsid w:val="00C26E36"/>
    <w:rsid w:val="00C26E43"/>
    <w:rsid w:val="00C279C9"/>
    <w:rsid w:val="00C27D4D"/>
    <w:rsid w:val="00C30DBA"/>
    <w:rsid w:val="00C31524"/>
    <w:rsid w:val="00C315E8"/>
    <w:rsid w:val="00C31A88"/>
    <w:rsid w:val="00C32151"/>
    <w:rsid w:val="00C3256F"/>
    <w:rsid w:val="00C329C9"/>
    <w:rsid w:val="00C33144"/>
    <w:rsid w:val="00C335DA"/>
    <w:rsid w:val="00C33644"/>
    <w:rsid w:val="00C33C39"/>
    <w:rsid w:val="00C34420"/>
    <w:rsid w:val="00C345D4"/>
    <w:rsid w:val="00C34616"/>
    <w:rsid w:val="00C34ECC"/>
    <w:rsid w:val="00C352EC"/>
    <w:rsid w:val="00C35399"/>
    <w:rsid w:val="00C36181"/>
    <w:rsid w:val="00C362DF"/>
    <w:rsid w:val="00C365DA"/>
    <w:rsid w:val="00C36B93"/>
    <w:rsid w:val="00C37765"/>
    <w:rsid w:val="00C37A67"/>
    <w:rsid w:val="00C37D42"/>
    <w:rsid w:val="00C406DF"/>
    <w:rsid w:val="00C408D4"/>
    <w:rsid w:val="00C40AA5"/>
    <w:rsid w:val="00C40DBB"/>
    <w:rsid w:val="00C40FF3"/>
    <w:rsid w:val="00C411DE"/>
    <w:rsid w:val="00C41377"/>
    <w:rsid w:val="00C41548"/>
    <w:rsid w:val="00C415B7"/>
    <w:rsid w:val="00C416BC"/>
    <w:rsid w:val="00C418E8"/>
    <w:rsid w:val="00C41ADC"/>
    <w:rsid w:val="00C41B26"/>
    <w:rsid w:val="00C41C4A"/>
    <w:rsid w:val="00C41D83"/>
    <w:rsid w:val="00C42091"/>
    <w:rsid w:val="00C421ED"/>
    <w:rsid w:val="00C4253D"/>
    <w:rsid w:val="00C42869"/>
    <w:rsid w:val="00C429E2"/>
    <w:rsid w:val="00C42A7F"/>
    <w:rsid w:val="00C42AC3"/>
    <w:rsid w:val="00C4309E"/>
    <w:rsid w:val="00C43630"/>
    <w:rsid w:val="00C4374C"/>
    <w:rsid w:val="00C43C0A"/>
    <w:rsid w:val="00C44302"/>
    <w:rsid w:val="00C446DB"/>
    <w:rsid w:val="00C4494E"/>
    <w:rsid w:val="00C44ACD"/>
    <w:rsid w:val="00C44FBF"/>
    <w:rsid w:val="00C4520B"/>
    <w:rsid w:val="00C4546D"/>
    <w:rsid w:val="00C458A9"/>
    <w:rsid w:val="00C459B3"/>
    <w:rsid w:val="00C45BB7"/>
    <w:rsid w:val="00C45C0D"/>
    <w:rsid w:val="00C4613B"/>
    <w:rsid w:val="00C469A5"/>
    <w:rsid w:val="00C46CD9"/>
    <w:rsid w:val="00C46F70"/>
    <w:rsid w:val="00C4765A"/>
    <w:rsid w:val="00C476D0"/>
    <w:rsid w:val="00C479F6"/>
    <w:rsid w:val="00C47A18"/>
    <w:rsid w:val="00C47A54"/>
    <w:rsid w:val="00C50238"/>
    <w:rsid w:val="00C50A03"/>
    <w:rsid w:val="00C50C8C"/>
    <w:rsid w:val="00C50ED8"/>
    <w:rsid w:val="00C50F0D"/>
    <w:rsid w:val="00C5128F"/>
    <w:rsid w:val="00C5254B"/>
    <w:rsid w:val="00C525D9"/>
    <w:rsid w:val="00C52B8D"/>
    <w:rsid w:val="00C52CC1"/>
    <w:rsid w:val="00C52CC7"/>
    <w:rsid w:val="00C5316D"/>
    <w:rsid w:val="00C535B7"/>
    <w:rsid w:val="00C53DE8"/>
    <w:rsid w:val="00C53F74"/>
    <w:rsid w:val="00C54575"/>
    <w:rsid w:val="00C55158"/>
    <w:rsid w:val="00C553A7"/>
    <w:rsid w:val="00C5549D"/>
    <w:rsid w:val="00C554DA"/>
    <w:rsid w:val="00C55E7A"/>
    <w:rsid w:val="00C56EF7"/>
    <w:rsid w:val="00C571D2"/>
    <w:rsid w:val="00C57A40"/>
    <w:rsid w:val="00C605DB"/>
    <w:rsid w:val="00C60E35"/>
    <w:rsid w:val="00C60ED2"/>
    <w:rsid w:val="00C612DE"/>
    <w:rsid w:val="00C6145B"/>
    <w:rsid w:val="00C61923"/>
    <w:rsid w:val="00C61934"/>
    <w:rsid w:val="00C61C97"/>
    <w:rsid w:val="00C62099"/>
    <w:rsid w:val="00C621F8"/>
    <w:rsid w:val="00C62A5B"/>
    <w:rsid w:val="00C62DDD"/>
    <w:rsid w:val="00C62F03"/>
    <w:rsid w:val="00C62F4F"/>
    <w:rsid w:val="00C6303A"/>
    <w:rsid w:val="00C63B33"/>
    <w:rsid w:val="00C63DFC"/>
    <w:rsid w:val="00C64209"/>
    <w:rsid w:val="00C6431F"/>
    <w:rsid w:val="00C6434A"/>
    <w:rsid w:val="00C64555"/>
    <w:rsid w:val="00C64A09"/>
    <w:rsid w:val="00C64CF4"/>
    <w:rsid w:val="00C64D52"/>
    <w:rsid w:val="00C65168"/>
    <w:rsid w:val="00C651D8"/>
    <w:rsid w:val="00C65A12"/>
    <w:rsid w:val="00C66F4A"/>
    <w:rsid w:val="00C674AA"/>
    <w:rsid w:val="00C67502"/>
    <w:rsid w:val="00C67634"/>
    <w:rsid w:val="00C676FF"/>
    <w:rsid w:val="00C67A69"/>
    <w:rsid w:val="00C67B05"/>
    <w:rsid w:val="00C67B65"/>
    <w:rsid w:val="00C67BB5"/>
    <w:rsid w:val="00C67C66"/>
    <w:rsid w:val="00C67EA4"/>
    <w:rsid w:val="00C703CB"/>
    <w:rsid w:val="00C705B5"/>
    <w:rsid w:val="00C70B39"/>
    <w:rsid w:val="00C71457"/>
    <w:rsid w:val="00C717C8"/>
    <w:rsid w:val="00C718BF"/>
    <w:rsid w:val="00C71A53"/>
    <w:rsid w:val="00C71C07"/>
    <w:rsid w:val="00C71CC9"/>
    <w:rsid w:val="00C71DE1"/>
    <w:rsid w:val="00C71F34"/>
    <w:rsid w:val="00C725B1"/>
    <w:rsid w:val="00C727EA"/>
    <w:rsid w:val="00C72C21"/>
    <w:rsid w:val="00C737AD"/>
    <w:rsid w:val="00C741A5"/>
    <w:rsid w:val="00C741D4"/>
    <w:rsid w:val="00C74398"/>
    <w:rsid w:val="00C74401"/>
    <w:rsid w:val="00C7444B"/>
    <w:rsid w:val="00C74851"/>
    <w:rsid w:val="00C74D00"/>
    <w:rsid w:val="00C76CE8"/>
    <w:rsid w:val="00C76D51"/>
    <w:rsid w:val="00C7798D"/>
    <w:rsid w:val="00C80019"/>
    <w:rsid w:val="00C80BAF"/>
    <w:rsid w:val="00C80E06"/>
    <w:rsid w:val="00C80E54"/>
    <w:rsid w:val="00C80E87"/>
    <w:rsid w:val="00C80F5F"/>
    <w:rsid w:val="00C81471"/>
    <w:rsid w:val="00C818EE"/>
    <w:rsid w:val="00C81C5E"/>
    <w:rsid w:val="00C81C73"/>
    <w:rsid w:val="00C81D29"/>
    <w:rsid w:val="00C826B1"/>
    <w:rsid w:val="00C826B7"/>
    <w:rsid w:val="00C82990"/>
    <w:rsid w:val="00C830B9"/>
    <w:rsid w:val="00C8323A"/>
    <w:rsid w:val="00C83513"/>
    <w:rsid w:val="00C836E3"/>
    <w:rsid w:val="00C836E8"/>
    <w:rsid w:val="00C836FF"/>
    <w:rsid w:val="00C83CFB"/>
    <w:rsid w:val="00C83DEF"/>
    <w:rsid w:val="00C840D9"/>
    <w:rsid w:val="00C84101"/>
    <w:rsid w:val="00C8411C"/>
    <w:rsid w:val="00C84BAD"/>
    <w:rsid w:val="00C854DC"/>
    <w:rsid w:val="00C855D6"/>
    <w:rsid w:val="00C85666"/>
    <w:rsid w:val="00C8581E"/>
    <w:rsid w:val="00C85AA6"/>
    <w:rsid w:val="00C85C03"/>
    <w:rsid w:val="00C85E82"/>
    <w:rsid w:val="00C85F83"/>
    <w:rsid w:val="00C863CF"/>
    <w:rsid w:val="00C8643E"/>
    <w:rsid w:val="00C86577"/>
    <w:rsid w:val="00C866C6"/>
    <w:rsid w:val="00C86980"/>
    <w:rsid w:val="00C86AD8"/>
    <w:rsid w:val="00C86CC8"/>
    <w:rsid w:val="00C874DF"/>
    <w:rsid w:val="00C87564"/>
    <w:rsid w:val="00C87BD4"/>
    <w:rsid w:val="00C87F2E"/>
    <w:rsid w:val="00C903CE"/>
    <w:rsid w:val="00C9093D"/>
    <w:rsid w:val="00C90FD7"/>
    <w:rsid w:val="00C91295"/>
    <w:rsid w:val="00C913E0"/>
    <w:rsid w:val="00C9199A"/>
    <w:rsid w:val="00C91C02"/>
    <w:rsid w:val="00C91CDB"/>
    <w:rsid w:val="00C92452"/>
    <w:rsid w:val="00C92544"/>
    <w:rsid w:val="00C92852"/>
    <w:rsid w:val="00C928D4"/>
    <w:rsid w:val="00C9298A"/>
    <w:rsid w:val="00C929F1"/>
    <w:rsid w:val="00C92D98"/>
    <w:rsid w:val="00C92E07"/>
    <w:rsid w:val="00C930E5"/>
    <w:rsid w:val="00C942ED"/>
    <w:rsid w:val="00C94473"/>
    <w:rsid w:val="00C9460A"/>
    <w:rsid w:val="00C9488C"/>
    <w:rsid w:val="00C9489B"/>
    <w:rsid w:val="00C949BB"/>
    <w:rsid w:val="00C949D0"/>
    <w:rsid w:val="00C94F27"/>
    <w:rsid w:val="00C955A1"/>
    <w:rsid w:val="00C956E8"/>
    <w:rsid w:val="00C95806"/>
    <w:rsid w:val="00C95C2E"/>
    <w:rsid w:val="00C9628A"/>
    <w:rsid w:val="00C964E9"/>
    <w:rsid w:val="00C96868"/>
    <w:rsid w:val="00C96923"/>
    <w:rsid w:val="00C96936"/>
    <w:rsid w:val="00C96962"/>
    <w:rsid w:val="00C96D70"/>
    <w:rsid w:val="00C9719D"/>
    <w:rsid w:val="00C973A9"/>
    <w:rsid w:val="00CA003B"/>
    <w:rsid w:val="00CA0416"/>
    <w:rsid w:val="00CA07DD"/>
    <w:rsid w:val="00CA0A59"/>
    <w:rsid w:val="00CA0C11"/>
    <w:rsid w:val="00CA0D24"/>
    <w:rsid w:val="00CA0EBB"/>
    <w:rsid w:val="00CA1118"/>
    <w:rsid w:val="00CA164A"/>
    <w:rsid w:val="00CA18B5"/>
    <w:rsid w:val="00CA199A"/>
    <w:rsid w:val="00CA2013"/>
    <w:rsid w:val="00CA2156"/>
    <w:rsid w:val="00CA2291"/>
    <w:rsid w:val="00CA233B"/>
    <w:rsid w:val="00CA2590"/>
    <w:rsid w:val="00CA2666"/>
    <w:rsid w:val="00CA2863"/>
    <w:rsid w:val="00CA2CBD"/>
    <w:rsid w:val="00CA2D0A"/>
    <w:rsid w:val="00CA2D5E"/>
    <w:rsid w:val="00CA2DB8"/>
    <w:rsid w:val="00CA300A"/>
    <w:rsid w:val="00CA32C2"/>
    <w:rsid w:val="00CA332B"/>
    <w:rsid w:val="00CA3407"/>
    <w:rsid w:val="00CA347B"/>
    <w:rsid w:val="00CA3955"/>
    <w:rsid w:val="00CA3A44"/>
    <w:rsid w:val="00CA4B66"/>
    <w:rsid w:val="00CA4C87"/>
    <w:rsid w:val="00CA4D08"/>
    <w:rsid w:val="00CA4E57"/>
    <w:rsid w:val="00CA506B"/>
    <w:rsid w:val="00CA509D"/>
    <w:rsid w:val="00CA53FF"/>
    <w:rsid w:val="00CA5734"/>
    <w:rsid w:val="00CA5850"/>
    <w:rsid w:val="00CA5A09"/>
    <w:rsid w:val="00CA5EFE"/>
    <w:rsid w:val="00CA5F1E"/>
    <w:rsid w:val="00CA5F46"/>
    <w:rsid w:val="00CA6078"/>
    <w:rsid w:val="00CA6458"/>
    <w:rsid w:val="00CA667D"/>
    <w:rsid w:val="00CA6DBC"/>
    <w:rsid w:val="00CA7054"/>
    <w:rsid w:val="00CA7156"/>
    <w:rsid w:val="00CA7CF7"/>
    <w:rsid w:val="00CA7D04"/>
    <w:rsid w:val="00CB01A7"/>
    <w:rsid w:val="00CB06AF"/>
    <w:rsid w:val="00CB0763"/>
    <w:rsid w:val="00CB0F24"/>
    <w:rsid w:val="00CB115C"/>
    <w:rsid w:val="00CB11EE"/>
    <w:rsid w:val="00CB1251"/>
    <w:rsid w:val="00CB1327"/>
    <w:rsid w:val="00CB1377"/>
    <w:rsid w:val="00CB157B"/>
    <w:rsid w:val="00CB16F8"/>
    <w:rsid w:val="00CB230A"/>
    <w:rsid w:val="00CB272C"/>
    <w:rsid w:val="00CB2913"/>
    <w:rsid w:val="00CB2962"/>
    <w:rsid w:val="00CB315B"/>
    <w:rsid w:val="00CB33E8"/>
    <w:rsid w:val="00CB3A7A"/>
    <w:rsid w:val="00CB3FFA"/>
    <w:rsid w:val="00CB4027"/>
    <w:rsid w:val="00CB4377"/>
    <w:rsid w:val="00CB4A4E"/>
    <w:rsid w:val="00CB4B20"/>
    <w:rsid w:val="00CB4E6D"/>
    <w:rsid w:val="00CB583A"/>
    <w:rsid w:val="00CB5B4C"/>
    <w:rsid w:val="00CB63AD"/>
    <w:rsid w:val="00CB6A18"/>
    <w:rsid w:val="00CB6ACC"/>
    <w:rsid w:val="00CB6EF1"/>
    <w:rsid w:val="00CB711D"/>
    <w:rsid w:val="00CB73AA"/>
    <w:rsid w:val="00CB7520"/>
    <w:rsid w:val="00CB7CF2"/>
    <w:rsid w:val="00CC002F"/>
    <w:rsid w:val="00CC03E7"/>
    <w:rsid w:val="00CC07A0"/>
    <w:rsid w:val="00CC0DD6"/>
    <w:rsid w:val="00CC0DE3"/>
    <w:rsid w:val="00CC1513"/>
    <w:rsid w:val="00CC18B3"/>
    <w:rsid w:val="00CC1AE9"/>
    <w:rsid w:val="00CC230F"/>
    <w:rsid w:val="00CC27CC"/>
    <w:rsid w:val="00CC2936"/>
    <w:rsid w:val="00CC2A71"/>
    <w:rsid w:val="00CC2B7F"/>
    <w:rsid w:val="00CC2F1D"/>
    <w:rsid w:val="00CC3197"/>
    <w:rsid w:val="00CC33C8"/>
    <w:rsid w:val="00CC34CF"/>
    <w:rsid w:val="00CC3764"/>
    <w:rsid w:val="00CC3A35"/>
    <w:rsid w:val="00CC426C"/>
    <w:rsid w:val="00CC44DC"/>
    <w:rsid w:val="00CC46E4"/>
    <w:rsid w:val="00CC478C"/>
    <w:rsid w:val="00CC48EB"/>
    <w:rsid w:val="00CC4BB9"/>
    <w:rsid w:val="00CC4CD8"/>
    <w:rsid w:val="00CC4D14"/>
    <w:rsid w:val="00CC4E76"/>
    <w:rsid w:val="00CC5061"/>
    <w:rsid w:val="00CC53AF"/>
    <w:rsid w:val="00CC5468"/>
    <w:rsid w:val="00CC560B"/>
    <w:rsid w:val="00CC5882"/>
    <w:rsid w:val="00CC5AF4"/>
    <w:rsid w:val="00CC65BD"/>
    <w:rsid w:val="00CC6F6D"/>
    <w:rsid w:val="00CC7516"/>
    <w:rsid w:val="00CC75E2"/>
    <w:rsid w:val="00CC7679"/>
    <w:rsid w:val="00CC7C6C"/>
    <w:rsid w:val="00CD0692"/>
    <w:rsid w:val="00CD11D8"/>
    <w:rsid w:val="00CD17F4"/>
    <w:rsid w:val="00CD1B72"/>
    <w:rsid w:val="00CD1E38"/>
    <w:rsid w:val="00CD1F99"/>
    <w:rsid w:val="00CD2963"/>
    <w:rsid w:val="00CD2B11"/>
    <w:rsid w:val="00CD2C92"/>
    <w:rsid w:val="00CD379C"/>
    <w:rsid w:val="00CD39C1"/>
    <w:rsid w:val="00CD3AA1"/>
    <w:rsid w:val="00CD3BEF"/>
    <w:rsid w:val="00CD4144"/>
    <w:rsid w:val="00CD4536"/>
    <w:rsid w:val="00CD46EB"/>
    <w:rsid w:val="00CD4C69"/>
    <w:rsid w:val="00CD4E4F"/>
    <w:rsid w:val="00CD509B"/>
    <w:rsid w:val="00CD54D9"/>
    <w:rsid w:val="00CD6BC6"/>
    <w:rsid w:val="00CD6E97"/>
    <w:rsid w:val="00CD7500"/>
    <w:rsid w:val="00CD7534"/>
    <w:rsid w:val="00CD76F4"/>
    <w:rsid w:val="00CD7EBF"/>
    <w:rsid w:val="00CE018D"/>
    <w:rsid w:val="00CE02E6"/>
    <w:rsid w:val="00CE050C"/>
    <w:rsid w:val="00CE099C"/>
    <w:rsid w:val="00CE0ACA"/>
    <w:rsid w:val="00CE0F96"/>
    <w:rsid w:val="00CE0F9C"/>
    <w:rsid w:val="00CE11F3"/>
    <w:rsid w:val="00CE120F"/>
    <w:rsid w:val="00CE121A"/>
    <w:rsid w:val="00CE163A"/>
    <w:rsid w:val="00CE163B"/>
    <w:rsid w:val="00CE1AC4"/>
    <w:rsid w:val="00CE1B4E"/>
    <w:rsid w:val="00CE1F18"/>
    <w:rsid w:val="00CE218C"/>
    <w:rsid w:val="00CE229B"/>
    <w:rsid w:val="00CE260C"/>
    <w:rsid w:val="00CE2BDA"/>
    <w:rsid w:val="00CE2E3E"/>
    <w:rsid w:val="00CE2FC0"/>
    <w:rsid w:val="00CE3368"/>
    <w:rsid w:val="00CE34AF"/>
    <w:rsid w:val="00CE362E"/>
    <w:rsid w:val="00CE3C72"/>
    <w:rsid w:val="00CE3CF4"/>
    <w:rsid w:val="00CE3DE6"/>
    <w:rsid w:val="00CE3EFC"/>
    <w:rsid w:val="00CE4153"/>
    <w:rsid w:val="00CE42C5"/>
    <w:rsid w:val="00CE46BE"/>
    <w:rsid w:val="00CE49F7"/>
    <w:rsid w:val="00CE4A9A"/>
    <w:rsid w:val="00CE4C5A"/>
    <w:rsid w:val="00CE5396"/>
    <w:rsid w:val="00CE55EE"/>
    <w:rsid w:val="00CE5646"/>
    <w:rsid w:val="00CE587C"/>
    <w:rsid w:val="00CE59AA"/>
    <w:rsid w:val="00CE5F3C"/>
    <w:rsid w:val="00CE6254"/>
    <w:rsid w:val="00CE6330"/>
    <w:rsid w:val="00CE6793"/>
    <w:rsid w:val="00CE6904"/>
    <w:rsid w:val="00CE6AE1"/>
    <w:rsid w:val="00CE6B04"/>
    <w:rsid w:val="00CE7333"/>
    <w:rsid w:val="00CE7515"/>
    <w:rsid w:val="00CE7687"/>
    <w:rsid w:val="00CE77CF"/>
    <w:rsid w:val="00CE7C53"/>
    <w:rsid w:val="00CE7D83"/>
    <w:rsid w:val="00CE7DE6"/>
    <w:rsid w:val="00CE7F6E"/>
    <w:rsid w:val="00CE7FDE"/>
    <w:rsid w:val="00CF021C"/>
    <w:rsid w:val="00CF0601"/>
    <w:rsid w:val="00CF078C"/>
    <w:rsid w:val="00CF078F"/>
    <w:rsid w:val="00CF088D"/>
    <w:rsid w:val="00CF0A61"/>
    <w:rsid w:val="00CF0CED"/>
    <w:rsid w:val="00CF0E84"/>
    <w:rsid w:val="00CF0E86"/>
    <w:rsid w:val="00CF1047"/>
    <w:rsid w:val="00CF1437"/>
    <w:rsid w:val="00CF14D6"/>
    <w:rsid w:val="00CF16E8"/>
    <w:rsid w:val="00CF1785"/>
    <w:rsid w:val="00CF1A7B"/>
    <w:rsid w:val="00CF217E"/>
    <w:rsid w:val="00CF2369"/>
    <w:rsid w:val="00CF23C6"/>
    <w:rsid w:val="00CF2815"/>
    <w:rsid w:val="00CF2C57"/>
    <w:rsid w:val="00CF3327"/>
    <w:rsid w:val="00CF3BE4"/>
    <w:rsid w:val="00CF502F"/>
    <w:rsid w:val="00CF56CC"/>
    <w:rsid w:val="00CF5A71"/>
    <w:rsid w:val="00CF5ACD"/>
    <w:rsid w:val="00CF6260"/>
    <w:rsid w:val="00CF63B2"/>
    <w:rsid w:val="00CF6689"/>
    <w:rsid w:val="00CF6F90"/>
    <w:rsid w:val="00CF7010"/>
    <w:rsid w:val="00CF7198"/>
    <w:rsid w:val="00CF721A"/>
    <w:rsid w:val="00CF73E2"/>
    <w:rsid w:val="00CF76E7"/>
    <w:rsid w:val="00CF7985"/>
    <w:rsid w:val="00CF799B"/>
    <w:rsid w:val="00CF79FE"/>
    <w:rsid w:val="00CF7C9B"/>
    <w:rsid w:val="00D0036A"/>
    <w:rsid w:val="00D00733"/>
    <w:rsid w:val="00D00C08"/>
    <w:rsid w:val="00D00C13"/>
    <w:rsid w:val="00D00DD3"/>
    <w:rsid w:val="00D00DFA"/>
    <w:rsid w:val="00D00EBB"/>
    <w:rsid w:val="00D01057"/>
    <w:rsid w:val="00D0194A"/>
    <w:rsid w:val="00D01E4B"/>
    <w:rsid w:val="00D01E4E"/>
    <w:rsid w:val="00D024ED"/>
    <w:rsid w:val="00D02D09"/>
    <w:rsid w:val="00D03052"/>
    <w:rsid w:val="00D03591"/>
    <w:rsid w:val="00D037B8"/>
    <w:rsid w:val="00D03857"/>
    <w:rsid w:val="00D03C27"/>
    <w:rsid w:val="00D03F0F"/>
    <w:rsid w:val="00D044F4"/>
    <w:rsid w:val="00D04547"/>
    <w:rsid w:val="00D04B03"/>
    <w:rsid w:val="00D05460"/>
    <w:rsid w:val="00D05642"/>
    <w:rsid w:val="00D056A0"/>
    <w:rsid w:val="00D056F1"/>
    <w:rsid w:val="00D057BE"/>
    <w:rsid w:val="00D059B0"/>
    <w:rsid w:val="00D05C43"/>
    <w:rsid w:val="00D06048"/>
    <w:rsid w:val="00D06535"/>
    <w:rsid w:val="00D06616"/>
    <w:rsid w:val="00D06A1C"/>
    <w:rsid w:val="00D06BC0"/>
    <w:rsid w:val="00D06C09"/>
    <w:rsid w:val="00D0731A"/>
    <w:rsid w:val="00D07631"/>
    <w:rsid w:val="00D077EF"/>
    <w:rsid w:val="00D078CE"/>
    <w:rsid w:val="00D078D1"/>
    <w:rsid w:val="00D0793C"/>
    <w:rsid w:val="00D07ABD"/>
    <w:rsid w:val="00D07B5E"/>
    <w:rsid w:val="00D10338"/>
    <w:rsid w:val="00D10508"/>
    <w:rsid w:val="00D10665"/>
    <w:rsid w:val="00D10856"/>
    <w:rsid w:val="00D10C44"/>
    <w:rsid w:val="00D111ED"/>
    <w:rsid w:val="00D112B4"/>
    <w:rsid w:val="00D1174C"/>
    <w:rsid w:val="00D11847"/>
    <w:rsid w:val="00D121BC"/>
    <w:rsid w:val="00D128EA"/>
    <w:rsid w:val="00D132AD"/>
    <w:rsid w:val="00D13385"/>
    <w:rsid w:val="00D1353A"/>
    <w:rsid w:val="00D1384C"/>
    <w:rsid w:val="00D13899"/>
    <w:rsid w:val="00D13BB8"/>
    <w:rsid w:val="00D13E41"/>
    <w:rsid w:val="00D144D7"/>
    <w:rsid w:val="00D152F1"/>
    <w:rsid w:val="00D1549B"/>
    <w:rsid w:val="00D155A5"/>
    <w:rsid w:val="00D158AA"/>
    <w:rsid w:val="00D15A08"/>
    <w:rsid w:val="00D15F09"/>
    <w:rsid w:val="00D15F91"/>
    <w:rsid w:val="00D1622A"/>
    <w:rsid w:val="00D1693B"/>
    <w:rsid w:val="00D16BF7"/>
    <w:rsid w:val="00D170C9"/>
    <w:rsid w:val="00D17958"/>
    <w:rsid w:val="00D17AEB"/>
    <w:rsid w:val="00D17B95"/>
    <w:rsid w:val="00D17C28"/>
    <w:rsid w:val="00D202F6"/>
    <w:rsid w:val="00D2163C"/>
    <w:rsid w:val="00D21E2C"/>
    <w:rsid w:val="00D22395"/>
    <w:rsid w:val="00D22BE0"/>
    <w:rsid w:val="00D233F1"/>
    <w:rsid w:val="00D235E7"/>
    <w:rsid w:val="00D2366C"/>
    <w:rsid w:val="00D23888"/>
    <w:rsid w:val="00D239C0"/>
    <w:rsid w:val="00D23A3F"/>
    <w:rsid w:val="00D23A60"/>
    <w:rsid w:val="00D23B0B"/>
    <w:rsid w:val="00D23CE8"/>
    <w:rsid w:val="00D23DB6"/>
    <w:rsid w:val="00D23FF0"/>
    <w:rsid w:val="00D24043"/>
    <w:rsid w:val="00D24564"/>
    <w:rsid w:val="00D24F03"/>
    <w:rsid w:val="00D24F92"/>
    <w:rsid w:val="00D251F9"/>
    <w:rsid w:val="00D2559A"/>
    <w:rsid w:val="00D259A2"/>
    <w:rsid w:val="00D25A75"/>
    <w:rsid w:val="00D25A9F"/>
    <w:rsid w:val="00D25E0B"/>
    <w:rsid w:val="00D26909"/>
    <w:rsid w:val="00D269D3"/>
    <w:rsid w:val="00D26A83"/>
    <w:rsid w:val="00D26C94"/>
    <w:rsid w:val="00D26CA9"/>
    <w:rsid w:val="00D26CFC"/>
    <w:rsid w:val="00D2711E"/>
    <w:rsid w:val="00D27307"/>
    <w:rsid w:val="00D2730E"/>
    <w:rsid w:val="00D27AB7"/>
    <w:rsid w:val="00D27B1B"/>
    <w:rsid w:val="00D27BD4"/>
    <w:rsid w:val="00D302C6"/>
    <w:rsid w:val="00D3076A"/>
    <w:rsid w:val="00D30FBA"/>
    <w:rsid w:val="00D3105B"/>
    <w:rsid w:val="00D31065"/>
    <w:rsid w:val="00D31186"/>
    <w:rsid w:val="00D3138D"/>
    <w:rsid w:val="00D31551"/>
    <w:rsid w:val="00D31846"/>
    <w:rsid w:val="00D31A4D"/>
    <w:rsid w:val="00D321BD"/>
    <w:rsid w:val="00D324E0"/>
    <w:rsid w:val="00D326A4"/>
    <w:rsid w:val="00D338F9"/>
    <w:rsid w:val="00D33C1C"/>
    <w:rsid w:val="00D33C8D"/>
    <w:rsid w:val="00D33CC8"/>
    <w:rsid w:val="00D33EB0"/>
    <w:rsid w:val="00D343DA"/>
    <w:rsid w:val="00D34401"/>
    <w:rsid w:val="00D34743"/>
    <w:rsid w:val="00D35639"/>
    <w:rsid w:val="00D356F1"/>
    <w:rsid w:val="00D35C64"/>
    <w:rsid w:val="00D35FF1"/>
    <w:rsid w:val="00D3652F"/>
    <w:rsid w:val="00D366A5"/>
    <w:rsid w:val="00D36900"/>
    <w:rsid w:val="00D36C55"/>
    <w:rsid w:val="00D36D64"/>
    <w:rsid w:val="00D36DD3"/>
    <w:rsid w:val="00D37136"/>
    <w:rsid w:val="00D406E1"/>
    <w:rsid w:val="00D4081E"/>
    <w:rsid w:val="00D409E5"/>
    <w:rsid w:val="00D412CB"/>
    <w:rsid w:val="00D412CD"/>
    <w:rsid w:val="00D4152D"/>
    <w:rsid w:val="00D41552"/>
    <w:rsid w:val="00D416C9"/>
    <w:rsid w:val="00D41763"/>
    <w:rsid w:val="00D41D1C"/>
    <w:rsid w:val="00D42584"/>
    <w:rsid w:val="00D42AF1"/>
    <w:rsid w:val="00D42D34"/>
    <w:rsid w:val="00D43188"/>
    <w:rsid w:val="00D435CF"/>
    <w:rsid w:val="00D43DE4"/>
    <w:rsid w:val="00D4441B"/>
    <w:rsid w:val="00D444D0"/>
    <w:rsid w:val="00D444D9"/>
    <w:rsid w:val="00D44897"/>
    <w:rsid w:val="00D44B7E"/>
    <w:rsid w:val="00D44D42"/>
    <w:rsid w:val="00D451D0"/>
    <w:rsid w:val="00D4535A"/>
    <w:rsid w:val="00D459A4"/>
    <w:rsid w:val="00D45F46"/>
    <w:rsid w:val="00D463A2"/>
    <w:rsid w:val="00D468D4"/>
    <w:rsid w:val="00D4701F"/>
    <w:rsid w:val="00D472D2"/>
    <w:rsid w:val="00D47FA2"/>
    <w:rsid w:val="00D5004B"/>
    <w:rsid w:val="00D50071"/>
    <w:rsid w:val="00D5040A"/>
    <w:rsid w:val="00D506DD"/>
    <w:rsid w:val="00D50B5F"/>
    <w:rsid w:val="00D50EE5"/>
    <w:rsid w:val="00D51069"/>
    <w:rsid w:val="00D511BB"/>
    <w:rsid w:val="00D514D5"/>
    <w:rsid w:val="00D517E2"/>
    <w:rsid w:val="00D5190F"/>
    <w:rsid w:val="00D51A95"/>
    <w:rsid w:val="00D522A1"/>
    <w:rsid w:val="00D52A27"/>
    <w:rsid w:val="00D52BC7"/>
    <w:rsid w:val="00D52CB1"/>
    <w:rsid w:val="00D52ECD"/>
    <w:rsid w:val="00D53901"/>
    <w:rsid w:val="00D5392B"/>
    <w:rsid w:val="00D5409D"/>
    <w:rsid w:val="00D54500"/>
    <w:rsid w:val="00D54F87"/>
    <w:rsid w:val="00D55726"/>
    <w:rsid w:val="00D5612C"/>
    <w:rsid w:val="00D56777"/>
    <w:rsid w:val="00D5696C"/>
    <w:rsid w:val="00D56998"/>
    <w:rsid w:val="00D570A0"/>
    <w:rsid w:val="00D5720A"/>
    <w:rsid w:val="00D572DB"/>
    <w:rsid w:val="00D578FC"/>
    <w:rsid w:val="00D57DC9"/>
    <w:rsid w:val="00D57EFF"/>
    <w:rsid w:val="00D60129"/>
    <w:rsid w:val="00D60292"/>
    <w:rsid w:val="00D602C0"/>
    <w:rsid w:val="00D60347"/>
    <w:rsid w:val="00D60568"/>
    <w:rsid w:val="00D606E4"/>
    <w:rsid w:val="00D60A96"/>
    <w:rsid w:val="00D60AB8"/>
    <w:rsid w:val="00D60C4D"/>
    <w:rsid w:val="00D60CEA"/>
    <w:rsid w:val="00D6127D"/>
    <w:rsid w:val="00D614DC"/>
    <w:rsid w:val="00D61865"/>
    <w:rsid w:val="00D619B8"/>
    <w:rsid w:val="00D619F2"/>
    <w:rsid w:val="00D61BAB"/>
    <w:rsid w:val="00D61CA8"/>
    <w:rsid w:val="00D61D31"/>
    <w:rsid w:val="00D6264E"/>
    <w:rsid w:val="00D62A49"/>
    <w:rsid w:val="00D62C31"/>
    <w:rsid w:val="00D62D97"/>
    <w:rsid w:val="00D630CA"/>
    <w:rsid w:val="00D6328B"/>
    <w:rsid w:val="00D633F4"/>
    <w:rsid w:val="00D634E7"/>
    <w:rsid w:val="00D646F7"/>
    <w:rsid w:val="00D64905"/>
    <w:rsid w:val="00D64A94"/>
    <w:rsid w:val="00D64B61"/>
    <w:rsid w:val="00D65043"/>
    <w:rsid w:val="00D6573A"/>
    <w:rsid w:val="00D666D1"/>
    <w:rsid w:val="00D66F3C"/>
    <w:rsid w:val="00D672EB"/>
    <w:rsid w:val="00D6768C"/>
    <w:rsid w:val="00D67C0B"/>
    <w:rsid w:val="00D67EF4"/>
    <w:rsid w:val="00D70016"/>
    <w:rsid w:val="00D7077B"/>
    <w:rsid w:val="00D708F7"/>
    <w:rsid w:val="00D709F7"/>
    <w:rsid w:val="00D70AC3"/>
    <w:rsid w:val="00D70C7A"/>
    <w:rsid w:val="00D70C96"/>
    <w:rsid w:val="00D70DF0"/>
    <w:rsid w:val="00D71669"/>
    <w:rsid w:val="00D718DB"/>
    <w:rsid w:val="00D719E9"/>
    <w:rsid w:val="00D71AE2"/>
    <w:rsid w:val="00D71E1D"/>
    <w:rsid w:val="00D7225F"/>
    <w:rsid w:val="00D7279A"/>
    <w:rsid w:val="00D72841"/>
    <w:rsid w:val="00D729C1"/>
    <w:rsid w:val="00D72A29"/>
    <w:rsid w:val="00D72A9F"/>
    <w:rsid w:val="00D72BC1"/>
    <w:rsid w:val="00D730E3"/>
    <w:rsid w:val="00D7375A"/>
    <w:rsid w:val="00D73974"/>
    <w:rsid w:val="00D74A72"/>
    <w:rsid w:val="00D7501C"/>
    <w:rsid w:val="00D752C5"/>
    <w:rsid w:val="00D75368"/>
    <w:rsid w:val="00D75722"/>
    <w:rsid w:val="00D760A8"/>
    <w:rsid w:val="00D760B2"/>
    <w:rsid w:val="00D76A0C"/>
    <w:rsid w:val="00D76A97"/>
    <w:rsid w:val="00D76F51"/>
    <w:rsid w:val="00D771A0"/>
    <w:rsid w:val="00D771DA"/>
    <w:rsid w:val="00D773F4"/>
    <w:rsid w:val="00D77494"/>
    <w:rsid w:val="00D776CA"/>
    <w:rsid w:val="00D7D099"/>
    <w:rsid w:val="00D802FA"/>
    <w:rsid w:val="00D808C7"/>
    <w:rsid w:val="00D80FC6"/>
    <w:rsid w:val="00D80FF1"/>
    <w:rsid w:val="00D816DE"/>
    <w:rsid w:val="00D81CEC"/>
    <w:rsid w:val="00D81CFC"/>
    <w:rsid w:val="00D827DF"/>
    <w:rsid w:val="00D829BA"/>
    <w:rsid w:val="00D82E5F"/>
    <w:rsid w:val="00D82FE8"/>
    <w:rsid w:val="00D834E5"/>
    <w:rsid w:val="00D83692"/>
    <w:rsid w:val="00D841E8"/>
    <w:rsid w:val="00D84861"/>
    <w:rsid w:val="00D8489F"/>
    <w:rsid w:val="00D84996"/>
    <w:rsid w:val="00D84E14"/>
    <w:rsid w:val="00D850E1"/>
    <w:rsid w:val="00D850F9"/>
    <w:rsid w:val="00D85664"/>
    <w:rsid w:val="00D856CC"/>
    <w:rsid w:val="00D85FED"/>
    <w:rsid w:val="00D860FA"/>
    <w:rsid w:val="00D863F3"/>
    <w:rsid w:val="00D865FF"/>
    <w:rsid w:val="00D866AF"/>
    <w:rsid w:val="00D86B64"/>
    <w:rsid w:val="00D872B0"/>
    <w:rsid w:val="00D90A1A"/>
    <w:rsid w:val="00D90C53"/>
    <w:rsid w:val="00D91451"/>
    <w:rsid w:val="00D917D0"/>
    <w:rsid w:val="00D91B2C"/>
    <w:rsid w:val="00D91C71"/>
    <w:rsid w:val="00D91E73"/>
    <w:rsid w:val="00D92387"/>
    <w:rsid w:val="00D92484"/>
    <w:rsid w:val="00D9252F"/>
    <w:rsid w:val="00D926C6"/>
    <w:rsid w:val="00D934E3"/>
    <w:rsid w:val="00D93A97"/>
    <w:rsid w:val="00D94452"/>
    <w:rsid w:val="00D94CFA"/>
    <w:rsid w:val="00D95725"/>
    <w:rsid w:val="00D959E5"/>
    <w:rsid w:val="00D959FB"/>
    <w:rsid w:val="00D95CB5"/>
    <w:rsid w:val="00D96022"/>
    <w:rsid w:val="00D960CD"/>
    <w:rsid w:val="00D960DA"/>
    <w:rsid w:val="00D963EA"/>
    <w:rsid w:val="00D9669E"/>
    <w:rsid w:val="00D966C7"/>
    <w:rsid w:val="00D96755"/>
    <w:rsid w:val="00D96AA6"/>
    <w:rsid w:val="00D96C9C"/>
    <w:rsid w:val="00D96D53"/>
    <w:rsid w:val="00D96D6A"/>
    <w:rsid w:val="00D970EB"/>
    <w:rsid w:val="00D972D7"/>
    <w:rsid w:val="00D97569"/>
    <w:rsid w:val="00D976AA"/>
    <w:rsid w:val="00D976CD"/>
    <w:rsid w:val="00D97705"/>
    <w:rsid w:val="00D97819"/>
    <w:rsid w:val="00D97CA4"/>
    <w:rsid w:val="00DA002E"/>
    <w:rsid w:val="00DA0621"/>
    <w:rsid w:val="00DA0861"/>
    <w:rsid w:val="00DA0984"/>
    <w:rsid w:val="00DA0BAA"/>
    <w:rsid w:val="00DA1025"/>
    <w:rsid w:val="00DA10A8"/>
    <w:rsid w:val="00DA12C0"/>
    <w:rsid w:val="00DA1727"/>
    <w:rsid w:val="00DA1786"/>
    <w:rsid w:val="00DA1B86"/>
    <w:rsid w:val="00DA25F4"/>
    <w:rsid w:val="00DA276E"/>
    <w:rsid w:val="00DA2B23"/>
    <w:rsid w:val="00DA2C4F"/>
    <w:rsid w:val="00DA2F77"/>
    <w:rsid w:val="00DA2FAD"/>
    <w:rsid w:val="00DA3366"/>
    <w:rsid w:val="00DA3C27"/>
    <w:rsid w:val="00DA3E36"/>
    <w:rsid w:val="00DA3E5F"/>
    <w:rsid w:val="00DA47F0"/>
    <w:rsid w:val="00DA4E46"/>
    <w:rsid w:val="00DA50C1"/>
    <w:rsid w:val="00DA53CB"/>
    <w:rsid w:val="00DA5B09"/>
    <w:rsid w:val="00DA5C01"/>
    <w:rsid w:val="00DA5C94"/>
    <w:rsid w:val="00DA5D6C"/>
    <w:rsid w:val="00DA6C3B"/>
    <w:rsid w:val="00DA6DE4"/>
    <w:rsid w:val="00DA7132"/>
    <w:rsid w:val="00DA7A71"/>
    <w:rsid w:val="00DB019A"/>
    <w:rsid w:val="00DB0425"/>
    <w:rsid w:val="00DB0548"/>
    <w:rsid w:val="00DB0883"/>
    <w:rsid w:val="00DB08C7"/>
    <w:rsid w:val="00DB0FC6"/>
    <w:rsid w:val="00DB11E9"/>
    <w:rsid w:val="00DB123A"/>
    <w:rsid w:val="00DB13A1"/>
    <w:rsid w:val="00DB1E08"/>
    <w:rsid w:val="00DB206B"/>
    <w:rsid w:val="00DB2973"/>
    <w:rsid w:val="00DB2DEF"/>
    <w:rsid w:val="00DB3050"/>
    <w:rsid w:val="00DB337F"/>
    <w:rsid w:val="00DB33DE"/>
    <w:rsid w:val="00DB3C0C"/>
    <w:rsid w:val="00DB3FD9"/>
    <w:rsid w:val="00DB45D2"/>
    <w:rsid w:val="00DB48D3"/>
    <w:rsid w:val="00DB48DF"/>
    <w:rsid w:val="00DB4BF7"/>
    <w:rsid w:val="00DB4D7C"/>
    <w:rsid w:val="00DB4DAA"/>
    <w:rsid w:val="00DB4FB5"/>
    <w:rsid w:val="00DB50E6"/>
    <w:rsid w:val="00DB523E"/>
    <w:rsid w:val="00DB6123"/>
    <w:rsid w:val="00DB6144"/>
    <w:rsid w:val="00DB627C"/>
    <w:rsid w:val="00DB683A"/>
    <w:rsid w:val="00DB7263"/>
    <w:rsid w:val="00DB7278"/>
    <w:rsid w:val="00DB72F7"/>
    <w:rsid w:val="00DB7427"/>
    <w:rsid w:val="00DB7481"/>
    <w:rsid w:val="00DB76D6"/>
    <w:rsid w:val="00DB7973"/>
    <w:rsid w:val="00DC011A"/>
    <w:rsid w:val="00DC02DB"/>
    <w:rsid w:val="00DC05C8"/>
    <w:rsid w:val="00DC06E2"/>
    <w:rsid w:val="00DC0A86"/>
    <w:rsid w:val="00DC0CE8"/>
    <w:rsid w:val="00DC0DEC"/>
    <w:rsid w:val="00DC0E2C"/>
    <w:rsid w:val="00DC0FBA"/>
    <w:rsid w:val="00DC114F"/>
    <w:rsid w:val="00DC1833"/>
    <w:rsid w:val="00DC1B56"/>
    <w:rsid w:val="00DC1E97"/>
    <w:rsid w:val="00DC20CC"/>
    <w:rsid w:val="00DC2129"/>
    <w:rsid w:val="00DC2263"/>
    <w:rsid w:val="00DC2318"/>
    <w:rsid w:val="00DC2541"/>
    <w:rsid w:val="00DC26BC"/>
    <w:rsid w:val="00DC2922"/>
    <w:rsid w:val="00DC2977"/>
    <w:rsid w:val="00DC2C7D"/>
    <w:rsid w:val="00DC2FB5"/>
    <w:rsid w:val="00DC30E0"/>
    <w:rsid w:val="00DC360F"/>
    <w:rsid w:val="00DC395D"/>
    <w:rsid w:val="00DC3E1D"/>
    <w:rsid w:val="00DC3E40"/>
    <w:rsid w:val="00DC41B6"/>
    <w:rsid w:val="00DC46AB"/>
    <w:rsid w:val="00DC4708"/>
    <w:rsid w:val="00DC4753"/>
    <w:rsid w:val="00DC4793"/>
    <w:rsid w:val="00DC4849"/>
    <w:rsid w:val="00DC4B8F"/>
    <w:rsid w:val="00DC5406"/>
    <w:rsid w:val="00DC544C"/>
    <w:rsid w:val="00DC559A"/>
    <w:rsid w:val="00DC56F2"/>
    <w:rsid w:val="00DC5D48"/>
    <w:rsid w:val="00DC5E0E"/>
    <w:rsid w:val="00DC6570"/>
    <w:rsid w:val="00DC6696"/>
    <w:rsid w:val="00DC66D6"/>
    <w:rsid w:val="00DC6A30"/>
    <w:rsid w:val="00DC6A7A"/>
    <w:rsid w:val="00DC6FF1"/>
    <w:rsid w:val="00DC7096"/>
    <w:rsid w:val="00DC7D01"/>
    <w:rsid w:val="00DD00C3"/>
    <w:rsid w:val="00DD0321"/>
    <w:rsid w:val="00DD0FAD"/>
    <w:rsid w:val="00DD12BD"/>
    <w:rsid w:val="00DD1591"/>
    <w:rsid w:val="00DD15A4"/>
    <w:rsid w:val="00DD1FC8"/>
    <w:rsid w:val="00DD219F"/>
    <w:rsid w:val="00DD265C"/>
    <w:rsid w:val="00DD284A"/>
    <w:rsid w:val="00DD3199"/>
    <w:rsid w:val="00DD33D0"/>
    <w:rsid w:val="00DD3703"/>
    <w:rsid w:val="00DD3CB5"/>
    <w:rsid w:val="00DD3DD7"/>
    <w:rsid w:val="00DD40B5"/>
    <w:rsid w:val="00DD41EB"/>
    <w:rsid w:val="00DD46F2"/>
    <w:rsid w:val="00DD4992"/>
    <w:rsid w:val="00DD51A4"/>
    <w:rsid w:val="00DD53B7"/>
    <w:rsid w:val="00DD53D2"/>
    <w:rsid w:val="00DD557A"/>
    <w:rsid w:val="00DD59C8"/>
    <w:rsid w:val="00DD5CF8"/>
    <w:rsid w:val="00DD5D56"/>
    <w:rsid w:val="00DD660E"/>
    <w:rsid w:val="00DD6A63"/>
    <w:rsid w:val="00DD6AE4"/>
    <w:rsid w:val="00DD7223"/>
    <w:rsid w:val="00DD732C"/>
    <w:rsid w:val="00DD7B0A"/>
    <w:rsid w:val="00DE0CF6"/>
    <w:rsid w:val="00DE0DE4"/>
    <w:rsid w:val="00DE1378"/>
    <w:rsid w:val="00DE18D0"/>
    <w:rsid w:val="00DE1950"/>
    <w:rsid w:val="00DE19C2"/>
    <w:rsid w:val="00DE1FAB"/>
    <w:rsid w:val="00DE258F"/>
    <w:rsid w:val="00DE25A0"/>
    <w:rsid w:val="00DE25C0"/>
    <w:rsid w:val="00DE2881"/>
    <w:rsid w:val="00DE2CE6"/>
    <w:rsid w:val="00DE2D27"/>
    <w:rsid w:val="00DE2D2C"/>
    <w:rsid w:val="00DE2E24"/>
    <w:rsid w:val="00DE2E65"/>
    <w:rsid w:val="00DE2FDA"/>
    <w:rsid w:val="00DE3077"/>
    <w:rsid w:val="00DE30BC"/>
    <w:rsid w:val="00DE3277"/>
    <w:rsid w:val="00DE36E5"/>
    <w:rsid w:val="00DE38EF"/>
    <w:rsid w:val="00DE3935"/>
    <w:rsid w:val="00DE3DEF"/>
    <w:rsid w:val="00DE3F42"/>
    <w:rsid w:val="00DE3F66"/>
    <w:rsid w:val="00DE41E7"/>
    <w:rsid w:val="00DE46C8"/>
    <w:rsid w:val="00DE4ABE"/>
    <w:rsid w:val="00DE4E75"/>
    <w:rsid w:val="00DE4F29"/>
    <w:rsid w:val="00DE4F9F"/>
    <w:rsid w:val="00DE5528"/>
    <w:rsid w:val="00DE670A"/>
    <w:rsid w:val="00DE687D"/>
    <w:rsid w:val="00DE6E91"/>
    <w:rsid w:val="00DE75D3"/>
    <w:rsid w:val="00DE7AD6"/>
    <w:rsid w:val="00DE7C1D"/>
    <w:rsid w:val="00DE7DA3"/>
    <w:rsid w:val="00DE7F38"/>
    <w:rsid w:val="00DF087D"/>
    <w:rsid w:val="00DF0C5E"/>
    <w:rsid w:val="00DF0CBF"/>
    <w:rsid w:val="00DF1146"/>
    <w:rsid w:val="00DF1776"/>
    <w:rsid w:val="00DF18CF"/>
    <w:rsid w:val="00DF1B92"/>
    <w:rsid w:val="00DF1E25"/>
    <w:rsid w:val="00DF1F22"/>
    <w:rsid w:val="00DF2369"/>
    <w:rsid w:val="00DF25C3"/>
    <w:rsid w:val="00DF29D8"/>
    <w:rsid w:val="00DF2C58"/>
    <w:rsid w:val="00DF318F"/>
    <w:rsid w:val="00DF3720"/>
    <w:rsid w:val="00DF37E3"/>
    <w:rsid w:val="00DF42BB"/>
    <w:rsid w:val="00DF42C8"/>
    <w:rsid w:val="00DF588C"/>
    <w:rsid w:val="00DF59B2"/>
    <w:rsid w:val="00DF5B96"/>
    <w:rsid w:val="00DF5CFF"/>
    <w:rsid w:val="00DF5E6E"/>
    <w:rsid w:val="00DF5E7B"/>
    <w:rsid w:val="00DF60A0"/>
    <w:rsid w:val="00DF63E8"/>
    <w:rsid w:val="00DF6427"/>
    <w:rsid w:val="00DF69DF"/>
    <w:rsid w:val="00DF72BB"/>
    <w:rsid w:val="00DF7366"/>
    <w:rsid w:val="00E003EB"/>
    <w:rsid w:val="00E00954"/>
    <w:rsid w:val="00E00AAF"/>
    <w:rsid w:val="00E00AC9"/>
    <w:rsid w:val="00E00FA3"/>
    <w:rsid w:val="00E015D2"/>
    <w:rsid w:val="00E01774"/>
    <w:rsid w:val="00E018F5"/>
    <w:rsid w:val="00E01D5C"/>
    <w:rsid w:val="00E01F3B"/>
    <w:rsid w:val="00E01F4E"/>
    <w:rsid w:val="00E0223D"/>
    <w:rsid w:val="00E0305F"/>
    <w:rsid w:val="00E03096"/>
    <w:rsid w:val="00E036C3"/>
    <w:rsid w:val="00E0390B"/>
    <w:rsid w:val="00E04062"/>
    <w:rsid w:val="00E0409B"/>
    <w:rsid w:val="00E04107"/>
    <w:rsid w:val="00E043DF"/>
    <w:rsid w:val="00E04A99"/>
    <w:rsid w:val="00E04CFD"/>
    <w:rsid w:val="00E04DE1"/>
    <w:rsid w:val="00E04E46"/>
    <w:rsid w:val="00E05619"/>
    <w:rsid w:val="00E05C7C"/>
    <w:rsid w:val="00E06153"/>
    <w:rsid w:val="00E06217"/>
    <w:rsid w:val="00E0633C"/>
    <w:rsid w:val="00E063C6"/>
    <w:rsid w:val="00E069CC"/>
    <w:rsid w:val="00E06BAB"/>
    <w:rsid w:val="00E06C1A"/>
    <w:rsid w:val="00E07938"/>
    <w:rsid w:val="00E07998"/>
    <w:rsid w:val="00E109FB"/>
    <w:rsid w:val="00E111B0"/>
    <w:rsid w:val="00E113CA"/>
    <w:rsid w:val="00E11A24"/>
    <w:rsid w:val="00E1224C"/>
    <w:rsid w:val="00E12C3B"/>
    <w:rsid w:val="00E12D09"/>
    <w:rsid w:val="00E12F78"/>
    <w:rsid w:val="00E1304B"/>
    <w:rsid w:val="00E1383A"/>
    <w:rsid w:val="00E13B53"/>
    <w:rsid w:val="00E13BC3"/>
    <w:rsid w:val="00E13CCA"/>
    <w:rsid w:val="00E14760"/>
    <w:rsid w:val="00E1496E"/>
    <w:rsid w:val="00E14DAD"/>
    <w:rsid w:val="00E1515C"/>
    <w:rsid w:val="00E15377"/>
    <w:rsid w:val="00E15862"/>
    <w:rsid w:val="00E159B4"/>
    <w:rsid w:val="00E15AC3"/>
    <w:rsid w:val="00E15B73"/>
    <w:rsid w:val="00E15C80"/>
    <w:rsid w:val="00E15CB1"/>
    <w:rsid w:val="00E15E13"/>
    <w:rsid w:val="00E15F8D"/>
    <w:rsid w:val="00E160F8"/>
    <w:rsid w:val="00E16484"/>
    <w:rsid w:val="00E1685D"/>
    <w:rsid w:val="00E168D2"/>
    <w:rsid w:val="00E16A44"/>
    <w:rsid w:val="00E16B0F"/>
    <w:rsid w:val="00E16DF5"/>
    <w:rsid w:val="00E16E2E"/>
    <w:rsid w:val="00E1719E"/>
    <w:rsid w:val="00E171AF"/>
    <w:rsid w:val="00E1772D"/>
    <w:rsid w:val="00E179BC"/>
    <w:rsid w:val="00E2003B"/>
    <w:rsid w:val="00E2031F"/>
    <w:rsid w:val="00E20BDA"/>
    <w:rsid w:val="00E20C0E"/>
    <w:rsid w:val="00E2103E"/>
    <w:rsid w:val="00E21080"/>
    <w:rsid w:val="00E21118"/>
    <w:rsid w:val="00E21469"/>
    <w:rsid w:val="00E218D3"/>
    <w:rsid w:val="00E21B0C"/>
    <w:rsid w:val="00E21DDB"/>
    <w:rsid w:val="00E227E3"/>
    <w:rsid w:val="00E22B50"/>
    <w:rsid w:val="00E22BC2"/>
    <w:rsid w:val="00E22EAE"/>
    <w:rsid w:val="00E23208"/>
    <w:rsid w:val="00E23857"/>
    <w:rsid w:val="00E238E5"/>
    <w:rsid w:val="00E2402B"/>
    <w:rsid w:val="00E240F6"/>
    <w:rsid w:val="00E24259"/>
    <w:rsid w:val="00E242D1"/>
    <w:rsid w:val="00E24326"/>
    <w:rsid w:val="00E2448A"/>
    <w:rsid w:val="00E24499"/>
    <w:rsid w:val="00E25019"/>
    <w:rsid w:val="00E25CE6"/>
    <w:rsid w:val="00E26887"/>
    <w:rsid w:val="00E26B74"/>
    <w:rsid w:val="00E26C3F"/>
    <w:rsid w:val="00E2738F"/>
    <w:rsid w:val="00E274BF"/>
    <w:rsid w:val="00E27643"/>
    <w:rsid w:val="00E279D8"/>
    <w:rsid w:val="00E27A95"/>
    <w:rsid w:val="00E27B65"/>
    <w:rsid w:val="00E27BB2"/>
    <w:rsid w:val="00E27F8C"/>
    <w:rsid w:val="00E30092"/>
    <w:rsid w:val="00E303A1"/>
    <w:rsid w:val="00E303CE"/>
    <w:rsid w:val="00E3048D"/>
    <w:rsid w:val="00E308CB"/>
    <w:rsid w:val="00E309C4"/>
    <w:rsid w:val="00E311F1"/>
    <w:rsid w:val="00E319B1"/>
    <w:rsid w:val="00E31EB8"/>
    <w:rsid w:val="00E3255A"/>
    <w:rsid w:val="00E325CD"/>
    <w:rsid w:val="00E326A9"/>
    <w:rsid w:val="00E3273B"/>
    <w:rsid w:val="00E327A6"/>
    <w:rsid w:val="00E32851"/>
    <w:rsid w:val="00E32ED2"/>
    <w:rsid w:val="00E332E9"/>
    <w:rsid w:val="00E336E0"/>
    <w:rsid w:val="00E33C4B"/>
    <w:rsid w:val="00E33FF6"/>
    <w:rsid w:val="00E34227"/>
    <w:rsid w:val="00E34622"/>
    <w:rsid w:val="00E35353"/>
    <w:rsid w:val="00E35677"/>
    <w:rsid w:val="00E35957"/>
    <w:rsid w:val="00E35AFE"/>
    <w:rsid w:val="00E35B95"/>
    <w:rsid w:val="00E35CFB"/>
    <w:rsid w:val="00E35D1E"/>
    <w:rsid w:val="00E35D5B"/>
    <w:rsid w:val="00E35E73"/>
    <w:rsid w:val="00E35E86"/>
    <w:rsid w:val="00E36066"/>
    <w:rsid w:val="00E36574"/>
    <w:rsid w:val="00E3664A"/>
    <w:rsid w:val="00E3684F"/>
    <w:rsid w:val="00E371D0"/>
    <w:rsid w:val="00E372F8"/>
    <w:rsid w:val="00E37684"/>
    <w:rsid w:val="00E37FA1"/>
    <w:rsid w:val="00E4099A"/>
    <w:rsid w:val="00E40A73"/>
    <w:rsid w:val="00E40E98"/>
    <w:rsid w:val="00E410A8"/>
    <w:rsid w:val="00E41154"/>
    <w:rsid w:val="00E4132D"/>
    <w:rsid w:val="00E419A7"/>
    <w:rsid w:val="00E41C5C"/>
    <w:rsid w:val="00E41C8C"/>
    <w:rsid w:val="00E42406"/>
    <w:rsid w:val="00E425E9"/>
    <w:rsid w:val="00E426E0"/>
    <w:rsid w:val="00E42BAB"/>
    <w:rsid w:val="00E42D33"/>
    <w:rsid w:val="00E42D38"/>
    <w:rsid w:val="00E42F4C"/>
    <w:rsid w:val="00E4310D"/>
    <w:rsid w:val="00E4313D"/>
    <w:rsid w:val="00E434CE"/>
    <w:rsid w:val="00E4368A"/>
    <w:rsid w:val="00E43EA8"/>
    <w:rsid w:val="00E44240"/>
    <w:rsid w:val="00E443A4"/>
    <w:rsid w:val="00E44442"/>
    <w:rsid w:val="00E44594"/>
    <w:rsid w:val="00E44C64"/>
    <w:rsid w:val="00E44E21"/>
    <w:rsid w:val="00E44EBC"/>
    <w:rsid w:val="00E44F43"/>
    <w:rsid w:val="00E44F81"/>
    <w:rsid w:val="00E45207"/>
    <w:rsid w:val="00E452AA"/>
    <w:rsid w:val="00E45A8A"/>
    <w:rsid w:val="00E45B0A"/>
    <w:rsid w:val="00E45B1B"/>
    <w:rsid w:val="00E47217"/>
    <w:rsid w:val="00E477FA"/>
    <w:rsid w:val="00E47B88"/>
    <w:rsid w:val="00E47B9D"/>
    <w:rsid w:val="00E47D3B"/>
    <w:rsid w:val="00E50213"/>
    <w:rsid w:val="00E509F8"/>
    <w:rsid w:val="00E51059"/>
    <w:rsid w:val="00E51181"/>
    <w:rsid w:val="00E51550"/>
    <w:rsid w:val="00E5170C"/>
    <w:rsid w:val="00E51C13"/>
    <w:rsid w:val="00E51E9B"/>
    <w:rsid w:val="00E52E1C"/>
    <w:rsid w:val="00E52EC9"/>
    <w:rsid w:val="00E53142"/>
    <w:rsid w:val="00E53443"/>
    <w:rsid w:val="00E5350B"/>
    <w:rsid w:val="00E5364B"/>
    <w:rsid w:val="00E53EC7"/>
    <w:rsid w:val="00E54011"/>
    <w:rsid w:val="00E5492F"/>
    <w:rsid w:val="00E54B7D"/>
    <w:rsid w:val="00E54BA6"/>
    <w:rsid w:val="00E54C9D"/>
    <w:rsid w:val="00E54D7F"/>
    <w:rsid w:val="00E550E1"/>
    <w:rsid w:val="00E55363"/>
    <w:rsid w:val="00E55439"/>
    <w:rsid w:val="00E556D2"/>
    <w:rsid w:val="00E558F2"/>
    <w:rsid w:val="00E55AB3"/>
    <w:rsid w:val="00E56156"/>
    <w:rsid w:val="00E56157"/>
    <w:rsid w:val="00E562AE"/>
    <w:rsid w:val="00E565B3"/>
    <w:rsid w:val="00E56EFB"/>
    <w:rsid w:val="00E56F91"/>
    <w:rsid w:val="00E56F98"/>
    <w:rsid w:val="00E5713C"/>
    <w:rsid w:val="00E572B1"/>
    <w:rsid w:val="00E5733D"/>
    <w:rsid w:val="00E5772A"/>
    <w:rsid w:val="00E57836"/>
    <w:rsid w:val="00E57FD3"/>
    <w:rsid w:val="00E6028E"/>
    <w:rsid w:val="00E60769"/>
    <w:rsid w:val="00E60822"/>
    <w:rsid w:val="00E60D84"/>
    <w:rsid w:val="00E6100C"/>
    <w:rsid w:val="00E61790"/>
    <w:rsid w:val="00E617A3"/>
    <w:rsid w:val="00E617AD"/>
    <w:rsid w:val="00E61BC6"/>
    <w:rsid w:val="00E62210"/>
    <w:rsid w:val="00E6227D"/>
    <w:rsid w:val="00E62379"/>
    <w:rsid w:val="00E628D2"/>
    <w:rsid w:val="00E62D4B"/>
    <w:rsid w:val="00E63209"/>
    <w:rsid w:val="00E6350A"/>
    <w:rsid w:val="00E6369A"/>
    <w:rsid w:val="00E64916"/>
    <w:rsid w:val="00E64AA6"/>
    <w:rsid w:val="00E64D2F"/>
    <w:rsid w:val="00E65219"/>
    <w:rsid w:val="00E658B7"/>
    <w:rsid w:val="00E65AD5"/>
    <w:rsid w:val="00E65B94"/>
    <w:rsid w:val="00E667D8"/>
    <w:rsid w:val="00E66ED6"/>
    <w:rsid w:val="00E67676"/>
    <w:rsid w:val="00E676AB"/>
    <w:rsid w:val="00E67AA0"/>
    <w:rsid w:val="00E67B14"/>
    <w:rsid w:val="00E701AA"/>
    <w:rsid w:val="00E70622"/>
    <w:rsid w:val="00E708B0"/>
    <w:rsid w:val="00E709CA"/>
    <w:rsid w:val="00E70A86"/>
    <w:rsid w:val="00E71047"/>
    <w:rsid w:val="00E7115E"/>
    <w:rsid w:val="00E713A5"/>
    <w:rsid w:val="00E7167A"/>
    <w:rsid w:val="00E71A52"/>
    <w:rsid w:val="00E71AA9"/>
    <w:rsid w:val="00E71E98"/>
    <w:rsid w:val="00E71EA0"/>
    <w:rsid w:val="00E71EAE"/>
    <w:rsid w:val="00E71EDC"/>
    <w:rsid w:val="00E7208C"/>
    <w:rsid w:val="00E72EBA"/>
    <w:rsid w:val="00E73213"/>
    <w:rsid w:val="00E73E50"/>
    <w:rsid w:val="00E740C0"/>
    <w:rsid w:val="00E74775"/>
    <w:rsid w:val="00E74921"/>
    <w:rsid w:val="00E74AB0"/>
    <w:rsid w:val="00E753DD"/>
    <w:rsid w:val="00E75D88"/>
    <w:rsid w:val="00E76431"/>
    <w:rsid w:val="00E76956"/>
    <w:rsid w:val="00E769D4"/>
    <w:rsid w:val="00E76E34"/>
    <w:rsid w:val="00E7729E"/>
    <w:rsid w:val="00E773D3"/>
    <w:rsid w:val="00E777EC"/>
    <w:rsid w:val="00E778AD"/>
    <w:rsid w:val="00E779DE"/>
    <w:rsid w:val="00E77C87"/>
    <w:rsid w:val="00E7C565"/>
    <w:rsid w:val="00E80045"/>
    <w:rsid w:val="00E80338"/>
    <w:rsid w:val="00E807DF"/>
    <w:rsid w:val="00E80FCD"/>
    <w:rsid w:val="00E8114D"/>
    <w:rsid w:val="00E81246"/>
    <w:rsid w:val="00E81583"/>
    <w:rsid w:val="00E81DC4"/>
    <w:rsid w:val="00E81E68"/>
    <w:rsid w:val="00E81FB5"/>
    <w:rsid w:val="00E834BA"/>
    <w:rsid w:val="00E83561"/>
    <w:rsid w:val="00E8377E"/>
    <w:rsid w:val="00E838C8"/>
    <w:rsid w:val="00E8397D"/>
    <w:rsid w:val="00E83988"/>
    <w:rsid w:val="00E84202"/>
    <w:rsid w:val="00E84448"/>
    <w:rsid w:val="00E84556"/>
    <w:rsid w:val="00E8459A"/>
    <w:rsid w:val="00E84C4E"/>
    <w:rsid w:val="00E851A1"/>
    <w:rsid w:val="00E85590"/>
    <w:rsid w:val="00E85FD9"/>
    <w:rsid w:val="00E86079"/>
    <w:rsid w:val="00E860EC"/>
    <w:rsid w:val="00E8627E"/>
    <w:rsid w:val="00E86C7A"/>
    <w:rsid w:val="00E874C3"/>
    <w:rsid w:val="00E87595"/>
    <w:rsid w:val="00E90393"/>
    <w:rsid w:val="00E906A2"/>
    <w:rsid w:val="00E90719"/>
    <w:rsid w:val="00E908DA"/>
    <w:rsid w:val="00E91107"/>
    <w:rsid w:val="00E91282"/>
    <w:rsid w:val="00E91566"/>
    <w:rsid w:val="00E9196D"/>
    <w:rsid w:val="00E91BDB"/>
    <w:rsid w:val="00E91BFF"/>
    <w:rsid w:val="00E91DAE"/>
    <w:rsid w:val="00E91F44"/>
    <w:rsid w:val="00E91F5C"/>
    <w:rsid w:val="00E921C5"/>
    <w:rsid w:val="00E9242F"/>
    <w:rsid w:val="00E927B5"/>
    <w:rsid w:val="00E929F7"/>
    <w:rsid w:val="00E92E6F"/>
    <w:rsid w:val="00E931FF"/>
    <w:rsid w:val="00E93763"/>
    <w:rsid w:val="00E93D4B"/>
    <w:rsid w:val="00E93F84"/>
    <w:rsid w:val="00E93FC9"/>
    <w:rsid w:val="00E94232"/>
    <w:rsid w:val="00E94262"/>
    <w:rsid w:val="00E94585"/>
    <w:rsid w:val="00E94F2B"/>
    <w:rsid w:val="00E950FA"/>
    <w:rsid w:val="00E9521A"/>
    <w:rsid w:val="00E955CE"/>
    <w:rsid w:val="00E95AD1"/>
    <w:rsid w:val="00E96B9F"/>
    <w:rsid w:val="00E96C1D"/>
    <w:rsid w:val="00E96DFB"/>
    <w:rsid w:val="00E97392"/>
    <w:rsid w:val="00E97A85"/>
    <w:rsid w:val="00E97AC1"/>
    <w:rsid w:val="00EA02A7"/>
    <w:rsid w:val="00EA03D0"/>
    <w:rsid w:val="00EA08BC"/>
    <w:rsid w:val="00EA0EB2"/>
    <w:rsid w:val="00EA123F"/>
    <w:rsid w:val="00EA1874"/>
    <w:rsid w:val="00EA2226"/>
    <w:rsid w:val="00EA22F7"/>
    <w:rsid w:val="00EA2581"/>
    <w:rsid w:val="00EA2855"/>
    <w:rsid w:val="00EA28AD"/>
    <w:rsid w:val="00EA301E"/>
    <w:rsid w:val="00EA3103"/>
    <w:rsid w:val="00EA3621"/>
    <w:rsid w:val="00EA38D1"/>
    <w:rsid w:val="00EA399B"/>
    <w:rsid w:val="00EA3A77"/>
    <w:rsid w:val="00EA3BEF"/>
    <w:rsid w:val="00EA3EB3"/>
    <w:rsid w:val="00EA4189"/>
    <w:rsid w:val="00EA46FF"/>
    <w:rsid w:val="00EA4744"/>
    <w:rsid w:val="00EA4D3E"/>
    <w:rsid w:val="00EA5239"/>
    <w:rsid w:val="00EA5248"/>
    <w:rsid w:val="00EA52BA"/>
    <w:rsid w:val="00EA550B"/>
    <w:rsid w:val="00EA603F"/>
    <w:rsid w:val="00EA61B9"/>
    <w:rsid w:val="00EA62DF"/>
    <w:rsid w:val="00EA6617"/>
    <w:rsid w:val="00EA6D99"/>
    <w:rsid w:val="00EA7221"/>
    <w:rsid w:val="00EA7BDF"/>
    <w:rsid w:val="00EA7DB0"/>
    <w:rsid w:val="00EA7F2F"/>
    <w:rsid w:val="00EB0017"/>
    <w:rsid w:val="00EB02ED"/>
    <w:rsid w:val="00EB043F"/>
    <w:rsid w:val="00EB0A6A"/>
    <w:rsid w:val="00EB0B99"/>
    <w:rsid w:val="00EB0C67"/>
    <w:rsid w:val="00EB1B83"/>
    <w:rsid w:val="00EB1C3A"/>
    <w:rsid w:val="00EB1F85"/>
    <w:rsid w:val="00EB25D6"/>
    <w:rsid w:val="00EB295A"/>
    <w:rsid w:val="00EB297F"/>
    <w:rsid w:val="00EB2A0D"/>
    <w:rsid w:val="00EB2B39"/>
    <w:rsid w:val="00EB2DBC"/>
    <w:rsid w:val="00EB35B8"/>
    <w:rsid w:val="00EB35F0"/>
    <w:rsid w:val="00EB37F4"/>
    <w:rsid w:val="00EB3835"/>
    <w:rsid w:val="00EB441A"/>
    <w:rsid w:val="00EB4A1C"/>
    <w:rsid w:val="00EB4B8B"/>
    <w:rsid w:val="00EB508B"/>
    <w:rsid w:val="00EB562C"/>
    <w:rsid w:val="00EB576F"/>
    <w:rsid w:val="00EB58A7"/>
    <w:rsid w:val="00EB5ACB"/>
    <w:rsid w:val="00EB5C9B"/>
    <w:rsid w:val="00EB5FDB"/>
    <w:rsid w:val="00EB6460"/>
    <w:rsid w:val="00EB6590"/>
    <w:rsid w:val="00EB705C"/>
    <w:rsid w:val="00EB7198"/>
    <w:rsid w:val="00EB71C1"/>
    <w:rsid w:val="00EB732A"/>
    <w:rsid w:val="00EB73A5"/>
    <w:rsid w:val="00EB7581"/>
    <w:rsid w:val="00EB76E1"/>
    <w:rsid w:val="00EB7ED7"/>
    <w:rsid w:val="00EC0001"/>
    <w:rsid w:val="00EC00DE"/>
    <w:rsid w:val="00EC02C9"/>
    <w:rsid w:val="00EC05FB"/>
    <w:rsid w:val="00EC0F19"/>
    <w:rsid w:val="00EC1155"/>
    <w:rsid w:val="00EC1567"/>
    <w:rsid w:val="00EC21DF"/>
    <w:rsid w:val="00EC21E1"/>
    <w:rsid w:val="00EC2399"/>
    <w:rsid w:val="00EC244E"/>
    <w:rsid w:val="00EC265C"/>
    <w:rsid w:val="00EC2A48"/>
    <w:rsid w:val="00EC2ACD"/>
    <w:rsid w:val="00EC3072"/>
    <w:rsid w:val="00EC30E1"/>
    <w:rsid w:val="00EC3220"/>
    <w:rsid w:val="00EC33EE"/>
    <w:rsid w:val="00EC3436"/>
    <w:rsid w:val="00EC36A0"/>
    <w:rsid w:val="00EC3928"/>
    <w:rsid w:val="00EC3B70"/>
    <w:rsid w:val="00EC3C74"/>
    <w:rsid w:val="00EC3C7E"/>
    <w:rsid w:val="00EC4071"/>
    <w:rsid w:val="00EC40A2"/>
    <w:rsid w:val="00EC45A3"/>
    <w:rsid w:val="00EC4BFD"/>
    <w:rsid w:val="00EC4C89"/>
    <w:rsid w:val="00EC5B23"/>
    <w:rsid w:val="00EC6031"/>
    <w:rsid w:val="00EC610A"/>
    <w:rsid w:val="00EC66BB"/>
    <w:rsid w:val="00EC705F"/>
    <w:rsid w:val="00EC70A1"/>
    <w:rsid w:val="00EC7115"/>
    <w:rsid w:val="00EC7A9C"/>
    <w:rsid w:val="00EC7EA2"/>
    <w:rsid w:val="00ED0089"/>
    <w:rsid w:val="00ED01B0"/>
    <w:rsid w:val="00ED10BB"/>
    <w:rsid w:val="00ED143B"/>
    <w:rsid w:val="00ED1684"/>
    <w:rsid w:val="00ED172A"/>
    <w:rsid w:val="00ED1773"/>
    <w:rsid w:val="00ED18E7"/>
    <w:rsid w:val="00ED1A50"/>
    <w:rsid w:val="00ED1D59"/>
    <w:rsid w:val="00ED20B0"/>
    <w:rsid w:val="00ED22DF"/>
    <w:rsid w:val="00ED2765"/>
    <w:rsid w:val="00ED2829"/>
    <w:rsid w:val="00ED2B0A"/>
    <w:rsid w:val="00ED30D6"/>
    <w:rsid w:val="00ED3901"/>
    <w:rsid w:val="00ED3AD7"/>
    <w:rsid w:val="00ED3C06"/>
    <w:rsid w:val="00ED3C87"/>
    <w:rsid w:val="00ED411B"/>
    <w:rsid w:val="00ED46BA"/>
    <w:rsid w:val="00ED522A"/>
    <w:rsid w:val="00ED5286"/>
    <w:rsid w:val="00ED53ED"/>
    <w:rsid w:val="00ED5431"/>
    <w:rsid w:val="00ED56A0"/>
    <w:rsid w:val="00ED59A8"/>
    <w:rsid w:val="00ED5A1E"/>
    <w:rsid w:val="00ED64E7"/>
    <w:rsid w:val="00ED6716"/>
    <w:rsid w:val="00ED6964"/>
    <w:rsid w:val="00ED71DA"/>
    <w:rsid w:val="00ED7671"/>
    <w:rsid w:val="00ED7875"/>
    <w:rsid w:val="00ED78B7"/>
    <w:rsid w:val="00ED7A85"/>
    <w:rsid w:val="00ED7EC4"/>
    <w:rsid w:val="00EE0090"/>
    <w:rsid w:val="00EE01B7"/>
    <w:rsid w:val="00EE01DC"/>
    <w:rsid w:val="00EE05FD"/>
    <w:rsid w:val="00EE0B7F"/>
    <w:rsid w:val="00EE0F4D"/>
    <w:rsid w:val="00EE2659"/>
    <w:rsid w:val="00EE298F"/>
    <w:rsid w:val="00EE2A5A"/>
    <w:rsid w:val="00EE2B50"/>
    <w:rsid w:val="00EE2F59"/>
    <w:rsid w:val="00EE302E"/>
    <w:rsid w:val="00EE3546"/>
    <w:rsid w:val="00EE37BB"/>
    <w:rsid w:val="00EE384D"/>
    <w:rsid w:val="00EE3E87"/>
    <w:rsid w:val="00EE3FF2"/>
    <w:rsid w:val="00EE4810"/>
    <w:rsid w:val="00EE4B25"/>
    <w:rsid w:val="00EE4E02"/>
    <w:rsid w:val="00EE4EDB"/>
    <w:rsid w:val="00EE5072"/>
    <w:rsid w:val="00EE559A"/>
    <w:rsid w:val="00EE5A6C"/>
    <w:rsid w:val="00EE60B2"/>
    <w:rsid w:val="00EE63AD"/>
    <w:rsid w:val="00EE6427"/>
    <w:rsid w:val="00EE6585"/>
    <w:rsid w:val="00EE675A"/>
    <w:rsid w:val="00EE71D0"/>
    <w:rsid w:val="00EE7795"/>
    <w:rsid w:val="00EE7863"/>
    <w:rsid w:val="00EE7918"/>
    <w:rsid w:val="00EE797A"/>
    <w:rsid w:val="00EF02F0"/>
    <w:rsid w:val="00EF04CA"/>
    <w:rsid w:val="00EF0898"/>
    <w:rsid w:val="00EF0FFB"/>
    <w:rsid w:val="00EF1655"/>
    <w:rsid w:val="00EF1FBD"/>
    <w:rsid w:val="00EF2076"/>
    <w:rsid w:val="00EF2086"/>
    <w:rsid w:val="00EF26A1"/>
    <w:rsid w:val="00EF3081"/>
    <w:rsid w:val="00EF3813"/>
    <w:rsid w:val="00EF3FEB"/>
    <w:rsid w:val="00EF45A7"/>
    <w:rsid w:val="00EF45C1"/>
    <w:rsid w:val="00EF486D"/>
    <w:rsid w:val="00EF4A9E"/>
    <w:rsid w:val="00EF4C19"/>
    <w:rsid w:val="00EF4D27"/>
    <w:rsid w:val="00EF4DA5"/>
    <w:rsid w:val="00EF5086"/>
    <w:rsid w:val="00EF50D9"/>
    <w:rsid w:val="00EF5D8A"/>
    <w:rsid w:val="00EF6825"/>
    <w:rsid w:val="00EF6BE4"/>
    <w:rsid w:val="00EF7030"/>
    <w:rsid w:val="00EF70AC"/>
    <w:rsid w:val="00EF7643"/>
    <w:rsid w:val="00EF7659"/>
    <w:rsid w:val="00EF7A19"/>
    <w:rsid w:val="00EF7BF1"/>
    <w:rsid w:val="00EF7C80"/>
    <w:rsid w:val="00EF7D0C"/>
    <w:rsid w:val="00EF7D5E"/>
    <w:rsid w:val="00EF7F0D"/>
    <w:rsid w:val="00F000B1"/>
    <w:rsid w:val="00F002B7"/>
    <w:rsid w:val="00F003EB"/>
    <w:rsid w:val="00F004CD"/>
    <w:rsid w:val="00F005E3"/>
    <w:rsid w:val="00F00B9A"/>
    <w:rsid w:val="00F00E25"/>
    <w:rsid w:val="00F00ED9"/>
    <w:rsid w:val="00F00F51"/>
    <w:rsid w:val="00F0113B"/>
    <w:rsid w:val="00F01407"/>
    <w:rsid w:val="00F01C24"/>
    <w:rsid w:val="00F02028"/>
    <w:rsid w:val="00F0205C"/>
    <w:rsid w:val="00F020ED"/>
    <w:rsid w:val="00F02AC0"/>
    <w:rsid w:val="00F02EA4"/>
    <w:rsid w:val="00F03581"/>
    <w:rsid w:val="00F035C3"/>
    <w:rsid w:val="00F039BB"/>
    <w:rsid w:val="00F039E8"/>
    <w:rsid w:val="00F03D82"/>
    <w:rsid w:val="00F04698"/>
    <w:rsid w:val="00F04A2D"/>
    <w:rsid w:val="00F04AC4"/>
    <w:rsid w:val="00F04EC5"/>
    <w:rsid w:val="00F0550D"/>
    <w:rsid w:val="00F0556A"/>
    <w:rsid w:val="00F059AD"/>
    <w:rsid w:val="00F05B7E"/>
    <w:rsid w:val="00F0602C"/>
    <w:rsid w:val="00F068CF"/>
    <w:rsid w:val="00F06C89"/>
    <w:rsid w:val="00F074A6"/>
    <w:rsid w:val="00F074FD"/>
    <w:rsid w:val="00F0767F"/>
    <w:rsid w:val="00F078B4"/>
    <w:rsid w:val="00F07B1C"/>
    <w:rsid w:val="00F07FF2"/>
    <w:rsid w:val="00F10441"/>
    <w:rsid w:val="00F10BCB"/>
    <w:rsid w:val="00F10C89"/>
    <w:rsid w:val="00F10DEA"/>
    <w:rsid w:val="00F10E03"/>
    <w:rsid w:val="00F1275E"/>
    <w:rsid w:val="00F12930"/>
    <w:rsid w:val="00F12CC0"/>
    <w:rsid w:val="00F1338E"/>
    <w:rsid w:val="00F13784"/>
    <w:rsid w:val="00F13D8B"/>
    <w:rsid w:val="00F13DC9"/>
    <w:rsid w:val="00F1479D"/>
    <w:rsid w:val="00F14AB3"/>
    <w:rsid w:val="00F14BEC"/>
    <w:rsid w:val="00F14E46"/>
    <w:rsid w:val="00F1500A"/>
    <w:rsid w:val="00F153FB"/>
    <w:rsid w:val="00F15739"/>
    <w:rsid w:val="00F1612D"/>
    <w:rsid w:val="00F167D1"/>
    <w:rsid w:val="00F16C61"/>
    <w:rsid w:val="00F16D09"/>
    <w:rsid w:val="00F16F62"/>
    <w:rsid w:val="00F1713D"/>
    <w:rsid w:val="00F172DA"/>
    <w:rsid w:val="00F17540"/>
    <w:rsid w:val="00F1754F"/>
    <w:rsid w:val="00F17627"/>
    <w:rsid w:val="00F20B85"/>
    <w:rsid w:val="00F20D37"/>
    <w:rsid w:val="00F211D0"/>
    <w:rsid w:val="00F2159B"/>
    <w:rsid w:val="00F215CE"/>
    <w:rsid w:val="00F21FF7"/>
    <w:rsid w:val="00F224B7"/>
    <w:rsid w:val="00F225C5"/>
    <w:rsid w:val="00F2299C"/>
    <w:rsid w:val="00F22D92"/>
    <w:rsid w:val="00F2310A"/>
    <w:rsid w:val="00F233A0"/>
    <w:rsid w:val="00F23441"/>
    <w:rsid w:val="00F236DB"/>
    <w:rsid w:val="00F2381C"/>
    <w:rsid w:val="00F23C4A"/>
    <w:rsid w:val="00F24BD7"/>
    <w:rsid w:val="00F24F32"/>
    <w:rsid w:val="00F2505D"/>
    <w:rsid w:val="00F256A5"/>
    <w:rsid w:val="00F2587A"/>
    <w:rsid w:val="00F25FBC"/>
    <w:rsid w:val="00F2646F"/>
    <w:rsid w:val="00F269F5"/>
    <w:rsid w:val="00F26AC5"/>
    <w:rsid w:val="00F2701F"/>
    <w:rsid w:val="00F272F1"/>
    <w:rsid w:val="00F27699"/>
    <w:rsid w:val="00F27A4B"/>
    <w:rsid w:val="00F27CD4"/>
    <w:rsid w:val="00F27CFE"/>
    <w:rsid w:val="00F30073"/>
    <w:rsid w:val="00F3036B"/>
    <w:rsid w:val="00F30753"/>
    <w:rsid w:val="00F307B0"/>
    <w:rsid w:val="00F30831"/>
    <w:rsid w:val="00F30886"/>
    <w:rsid w:val="00F30EE1"/>
    <w:rsid w:val="00F30F07"/>
    <w:rsid w:val="00F31723"/>
    <w:rsid w:val="00F32187"/>
    <w:rsid w:val="00F322CB"/>
    <w:rsid w:val="00F32FCD"/>
    <w:rsid w:val="00F330FA"/>
    <w:rsid w:val="00F33470"/>
    <w:rsid w:val="00F33653"/>
    <w:rsid w:val="00F33888"/>
    <w:rsid w:val="00F33DDF"/>
    <w:rsid w:val="00F346FC"/>
    <w:rsid w:val="00F34BC6"/>
    <w:rsid w:val="00F34D00"/>
    <w:rsid w:val="00F34E02"/>
    <w:rsid w:val="00F35198"/>
    <w:rsid w:val="00F351D7"/>
    <w:rsid w:val="00F352FB"/>
    <w:rsid w:val="00F35D10"/>
    <w:rsid w:val="00F35DFD"/>
    <w:rsid w:val="00F35E68"/>
    <w:rsid w:val="00F35F4A"/>
    <w:rsid w:val="00F35FF4"/>
    <w:rsid w:val="00F362F0"/>
    <w:rsid w:val="00F366B6"/>
    <w:rsid w:val="00F36709"/>
    <w:rsid w:val="00F3684D"/>
    <w:rsid w:val="00F3715D"/>
    <w:rsid w:val="00F373F2"/>
    <w:rsid w:val="00F37A10"/>
    <w:rsid w:val="00F37AF7"/>
    <w:rsid w:val="00F4019E"/>
    <w:rsid w:val="00F40548"/>
    <w:rsid w:val="00F40640"/>
    <w:rsid w:val="00F40736"/>
    <w:rsid w:val="00F416BC"/>
    <w:rsid w:val="00F416C7"/>
    <w:rsid w:val="00F41D5B"/>
    <w:rsid w:val="00F420B3"/>
    <w:rsid w:val="00F420C8"/>
    <w:rsid w:val="00F4212F"/>
    <w:rsid w:val="00F42713"/>
    <w:rsid w:val="00F42A4C"/>
    <w:rsid w:val="00F42EC9"/>
    <w:rsid w:val="00F435EC"/>
    <w:rsid w:val="00F437BA"/>
    <w:rsid w:val="00F43E7F"/>
    <w:rsid w:val="00F4427D"/>
    <w:rsid w:val="00F44748"/>
    <w:rsid w:val="00F448A2"/>
    <w:rsid w:val="00F44E31"/>
    <w:rsid w:val="00F456C4"/>
    <w:rsid w:val="00F4582B"/>
    <w:rsid w:val="00F45C86"/>
    <w:rsid w:val="00F45D8B"/>
    <w:rsid w:val="00F468AB"/>
    <w:rsid w:val="00F469A4"/>
    <w:rsid w:val="00F46C33"/>
    <w:rsid w:val="00F4719B"/>
    <w:rsid w:val="00F471F2"/>
    <w:rsid w:val="00F472FC"/>
    <w:rsid w:val="00F47384"/>
    <w:rsid w:val="00F4738E"/>
    <w:rsid w:val="00F47A97"/>
    <w:rsid w:val="00F47BEA"/>
    <w:rsid w:val="00F47E87"/>
    <w:rsid w:val="00F506A4"/>
    <w:rsid w:val="00F50997"/>
    <w:rsid w:val="00F50FCA"/>
    <w:rsid w:val="00F51215"/>
    <w:rsid w:val="00F513CB"/>
    <w:rsid w:val="00F514B1"/>
    <w:rsid w:val="00F51696"/>
    <w:rsid w:val="00F51718"/>
    <w:rsid w:val="00F5238D"/>
    <w:rsid w:val="00F525F3"/>
    <w:rsid w:val="00F526BD"/>
    <w:rsid w:val="00F528CF"/>
    <w:rsid w:val="00F52BCB"/>
    <w:rsid w:val="00F52E73"/>
    <w:rsid w:val="00F52E94"/>
    <w:rsid w:val="00F5308B"/>
    <w:rsid w:val="00F5361E"/>
    <w:rsid w:val="00F537D6"/>
    <w:rsid w:val="00F5394E"/>
    <w:rsid w:val="00F53ACF"/>
    <w:rsid w:val="00F53EAA"/>
    <w:rsid w:val="00F54410"/>
    <w:rsid w:val="00F5465A"/>
    <w:rsid w:val="00F54726"/>
    <w:rsid w:val="00F54AD9"/>
    <w:rsid w:val="00F552DA"/>
    <w:rsid w:val="00F55561"/>
    <w:rsid w:val="00F556E4"/>
    <w:rsid w:val="00F55884"/>
    <w:rsid w:val="00F55916"/>
    <w:rsid w:val="00F55B1B"/>
    <w:rsid w:val="00F55BA9"/>
    <w:rsid w:val="00F55E4D"/>
    <w:rsid w:val="00F564E3"/>
    <w:rsid w:val="00F56CEC"/>
    <w:rsid w:val="00F5712E"/>
    <w:rsid w:val="00F571B9"/>
    <w:rsid w:val="00F5756A"/>
    <w:rsid w:val="00F578B2"/>
    <w:rsid w:val="00F60233"/>
    <w:rsid w:val="00F6029F"/>
    <w:rsid w:val="00F6044E"/>
    <w:rsid w:val="00F6100B"/>
    <w:rsid w:val="00F6114B"/>
    <w:rsid w:val="00F61BFF"/>
    <w:rsid w:val="00F622BF"/>
    <w:rsid w:val="00F624F9"/>
    <w:rsid w:val="00F6278C"/>
    <w:rsid w:val="00F627AC"/>
    <w:rsid w:val="00F6290A"/>
    <w:rsid w:val="00F62996"/>
    <w:rsid w:val="00F62B44"/>
    <w:rsid w:val="00F62C11"/>
    <w:rsid w:val="00F62E69"/>
    <w:rsid w:val="00F63228"/>
    <w:rsid w:val="00F634A1"/>
    <w:rsid w:val="00F63AFF"/>
    <w:rsid w:val="00F63B77"/>
    <w:rsid w:val="00F63CC7"/>
    <w:rsid w:val="00F643A0"/>
    <w:rsid w:val="00F645F1"/>
    <w:rsid w:val="00F64722"/>
    <w:rsid w:val="00F64B4A"/>
    <w:rsid w:val="00F650CE"/>
    <w:rsid w:val="00F65749"/>
    <w:rsid w:val="00F6576C"/>
    <w:rsid w:val="00F65E2C"/>
    <w:rsid w:val="00F66854"/>
    <w:rsid w:val="00F66F5D"/>
    <w:rsid w:val="00F673A8"/>
    <w:rsid w:val="00F67594"/>
    <w:rsid w:val="00F67599"/>
    <w:rsid w:val="00F6761A"/>
    <w:rsid w:val="00F70246"/>
    <w:rsid w:val="00F702ED"/>
    <w:rsid w:val="00F706B5"/>
    <w:rsid w:val="00F70B10"/>
    <w:rsid w:val="00F70F74"/>
    <w:rsid w:val="00F7140F"/>
    <w:rsid w:val="00F714D3"/>
    <w:rsid w:val="00F72065"/>
    <w:rsid w:val="00F72428"/>
    <w:rsid w:val="00F7275A"/>
    <w:rsid w:val="00F72B1B"/>
    <w:rsid w:val="00F72E3C"/>
    <w:rsid w:val="00F72F67"/>
    <w:rsid w:val="00F731BA"/>
    <w:rsid w:val="00F73453"/>
    <w:rsid w:val="00F73648"/>
    <w:rsid w:val="00F736A8"/>
    <w:rsid w:val="00F73C0A"/>
    <w:rsid w:val="00F74000"/>
    <w:rsid w:val="00F74227"/>
    <w:rsid w:val="00F74317"/>
    <w:rsid w:val="00F75359"/>
    <w:rsid w:val="00F759B8"/>
    <w:rsid w:val="00F763C9"/>
    <w:rsid w:val="00F7681F"/>
    <w:rsid w:val="00F7683B"/>
    <w:rsid w:val="00F76866"/>
    <w:rsid w:val="00F76D37"/>
    <w:rsid w:val="00F776C0"/>
    <w:rsid w:val="00F806E9"/>
    <w:rsid w:val="00F806EC"/>
    <w:rsid w:val="00F80711"/>
    <w:rsid w:val="00F80785"/>
    <w:rsid w:val="00F80EF7"/>
    <w:rsid w:val="00F815C9"/>
    <w:rsid w:val="00F819C6"/>
    <w:rsid w:val="00F823E5"/>
    <w:rsid w:val="00F82846"/>
    <w:rsid w:val="00F829A2"/>
    <w:rsid w:val="00F82A7E"/>
    <w:rsid w:val="00F82E7A"/>
    <w:rsid w:val="00F830E6"/>
    <w:rsid w:val="00F83BD2"/>
    <w:rsid w:val="00F841A1"/>
    <w:rsid w:val="00F8444F"/>
    <w:rsid w:val="00F84981"/>
    <w:rsid w:val="00F84E41"/>
    <w:rsid w:val="00F85473"/>
    <w:rsid w:val="00F854ED"/>
    <w:rsid w:val="00F85631"/>
    <w:rsid w:val="00F85651"/>
    <w:rsid w:val="00F856C5"/>
    <w:rsid w:val="00F8587A"/>
    <w:rsid w:val="00F86CBE"/>
    <w:rsid w:val="00F86D61"/>
    <w:rsid w:val="00F8713B"/>
    <w:rsid w:val="00F874B5"/>
    <w:rsid w:val="00F87544"/>
    <w:rsid w:val="00F8755F"/>
    <w:rsid w:val="00F87B24"/>
    <w:rsid w:val="00F87FE8"/>
    <w:rsid w:val="00F90109"/>
    <w:rsid w:val="00F90438"/>
    <w:rsid w:val="00F904F3"/>
    <w:rsid w:val="00F906F9"/>
    <w:rsid w:val="00F908EC"/>
    <w:rsid w:val="00F91137"/>
    <w:rsid w:val="00F91394"/>
    <w:rsid w:val="00F91726"/>
    <w:rsid w:val="00F91AB4"/>
    <w:rsid w:val="00F91BD2"/>
    <w:rsid w:val="00F91E0A"/>
    <w:rsid w:val="00F92205"/>
    <w:rsid w:val="00F92D5A"/>
    <w:rsid w:val="00F931E9"/>
    <w:rsid w:val="00F93CD2"/>
    <w:rsid w:val="00F93FF3"/>
    <w:rsid w:val="00F94126"/>
    <w:rsid w:val="00F949A6"/>
    <w:rsid w:val="00F95074"/>
    <w:rsid w:val="00F95680"/>
    <w:rsid w:val="00F95848"/>
    <w:rsid w:val="00F958DE"/>
    <w:rsid w:val="00F95DE2"/>
    <w:rsid w:val="00F95F9D"/>
    <w:rsid w:val="00F960DD"/>
    <w:rsid w:val="00F9656E"/>
    <w:rsid w:val="00F96C25"/>
    <w:rsid w:val="00F97418"/>
    <w:rsid w:val="00F97642"/>
    <w:rsid w:val="00F976C7"/>
    <w:rsid w:val="00FA0270"/>
    <w:rsid w:val="00FA055B"/>
    <w:rsid w:val="00FA0699"/>
    <w:rsid w:val="00FA069F"/>
    <w:rsid w:val="00FA06F0"/>
    <w:rsid w:val="00FA0916"/>
    <w:rsid w:val="00FA1778"/>
    <w:rsid w:val="00FA1946"/>
    <w:rsid w:val="00FA1BC1"/>
    <w:rsid w:val="00FA26A3"/>
    <w:rsid w:val="00FA2732"/>
    <w:rsid w:val="00FA2950"/>
    <w:rsid w:val="00FA2A95"/>
    <w:rsid w:val="00FA2AFD"/>
    <w:rsid w:val="00FA2E66"/>
    <w:rsid w:val="00FA2E6F"/>
    <w:rsid w:val="00FA3445"/>
    <w:rsid w:val="00FA3CBE"/>
    <w:rsid w:val="00FA3E58"/>
    <w:rsid w:val="00FA40BB"/>
    <w:rsid w:val="00FA4566"/>
    <w:rsid w:val="00FA46F5"/>
    <w:rsid w:val="00FA4A37"/>
    <w:rsid w:val="00FA5126"/>
    <w:rsid w:val="00FA5308"/>
    <w:rsid w:val="00FA53AF"/>
    <w:rsid w:val="00FA54DE"/>
    <w:rsid w:val="00FA55ED"/>
    <w:rsid w:val="00FA5B39"/>
    <w:rsid w:val="00FA6328"/>
    <w:rsid w:val="00FA6633"/>
    <w:rsid w:val="00FA6B88"/>
    <w:rsid w:val="00FA7056"/>
    <w:rsid w:val="00FA70C0"/>
    <w:rsid w:val="00FA7168"/>
    <w:rsid w:val="00FA7445"/>
    <w:rsid w:val="00FA74CB"/>
    <w:rsid w:val="00FA7AF9"/>
    <w:rsid w:val="00FA7D0D"/>
    <w:rsid w:val="00FB0692"/>
    <w:rsid w:val="00FB06E5"/>
    <w:rsid w:val="00FB0A87"/>
    <w:rsid w:val="00FB0B43"/>
    <w:rsid w:val="00FB12F2"/>
    <w:rsid w:val="00FB1A29"/>
    <w:rsid w:val="00FB1CBE"/>
    <w:rsid w:val="00FB23A9"/>
    <w:rsid w:val="00FB25DB"/>
    <w:rsid w:val="00FB3111"/>
    <w:rsid w:val="00FB3616"/>
    <w:rsid w:val="00FB3679"/>
    <w:rsid w:val="00FB3A08"/>
    <w:rsid w:val="00FB3C75"/>
    <w:rsid w:val="00FB3E3F"/>
    <w:rsid w:val="00FB3F3D"/>
    <w:rsid w:val="00FB4362"/>
    <w:rsid w:val="00FB44D9"/>
    <w:rsid w:val="00FB44EA"/>
    <w:rsid w:val="00FB4A00"/>
    <w:rsid w:val="00FB5227"/>
    <w:rsid w:val="00FB561F"/>
    <w:rsid w:val="00FB57B7"/>
    <w:rsid w:val="00FB5FCA"/>
    <w:rsid w:val="00FB6184"/>
    <w:rsid w:val="00FB68B2"/>
    <w:rsid w:val="00FB6A62"/>
    <w:rsid w:val="00FB6BFC"/>
    <w:rsid w:val="00FB6D72"/>
    <w:rsid w:val="00FB6F6E"/>
    <w:rsid w:val="00FB70E7"/>
    <w:rsid w:val="00FB711C"/>
    <w:rsid w:val="00FB7498"/>
    <w:rsid w:val="00FB7512"/>
    <w:rsid w:val="00FB76DD"/>
    <w:rsid w:val="00FB78F6"/>
    <w:rsid w:val="00FB7B8C"/>
    <w:rsid w:val="00FB7BA4"/>
    <w:rsid w:val="00FC04D1"/>
    <w:rsid w:val="00FC05E9"/>
    <w:rsid w:val="00FC0619"/>
    <w:rsid w:val="00FC0F16"/>
    <w:rsid w:val="00FC119F"/>
    <w:rsid w:val="00FC12CC"/>
    <w:rsid w:val="00FC135D"/>
    <w:rsid w:val="00FC14A0"/>
    <w:rsid w:val="00FC1B91"/>
    <w:rsid w:val="00FC1C28"/>
    <w:rsid w:val="00FC2019"/>
    <w:rsid w:val="00FC2351"/>
    <w:rsid w:val="00FC2E3B"/>
    <w:rsid w:val="00FC2FBF"/>
    <w:rsid w:val="00FC309B"/>
    <w:rsid w:val="00FC36F7"/>
    <w:rsid w:val="00FC3A83"/>
    <w:rsid w:val="00FC3F84"/>
    <w:rsid w:val="00FC4386"/>
    <w:rsid w:val="00FC51A3"/>
    <w:rsid w:val="00FC5434"/>
    <w:rsid w:val="00FC5445"/>
    <w:rsid w:val="00FC552A"/>
    <w:rsid w:val="00FC5710"/>
    <w:rsid w:val="00FC58F5"/>
    <w:rsid w:val="00FC5CC7"/>
    <w:rsid w:val="00FC5D03"/>
    <w:rsid w:val="00FC628E"/>
    <w:rsid w:val="00FC6597"/>
    <w:rsid w:val="00FC6637"/>
    <w:rsid w:val="00FC6D47"/>
    <w:rsid w:val="00FC71D8"/>
    <w:rsid w:val="00FC73DD"/>
    <w:rsid w:val="00FC77F5"/>
    <w:rsid w:val="00FC7A46"/>
    <w:rsid w:val="00FC7AC2"/>
    <w:rsid w:val="00FD01E9"/>
    <w:rsid w:val="00FD0578"/>
    <w:rsid w:val="00FD05B5"/>
    <w:rsid w:val="00FD08EE"/>
    <w:rsid w:val="00FD0F0B"/>
    <w:rsid w:val="00FD176A"/>
    <w:rsid w:val="00FD1A35"/>
    <w:rsid w:val="00FD1A46"/>
    <w:rsid w:val="00FD1E6A"/>
    <w:rsid w:val="00FD1F64"/>
    <w:rsid w:val="00FD20C7"/>
    <w:rsid w:val="00FD2429"/>
    <w:rsid w:val="00FD24A0"/>
    <w:rsid w:val="00FD294C"/>
    <w:rsid w:val="00FD2D5D"/>
    <w:rsid w:val="00FD2D7E"/>
    <w:rsid w:val="00FD2DD3"/>
    <w:rsid w:val="00FD2EFD"/>
    <w:rsid w:val="00FD3336"/>
    <w:rsid w:val="00FD334A"/>
    <w:rsid w:val="00FD33F5"/>
    <w:rsid w:val="00FD34D8"/>
    <w:rsid w:val="00FD358D"/>
    <w:rsid w:val="00FD3B36"/>
    <w:rsid w:val="00FD3CD4"/>
    <w:rsid w:val="00FD3F82"/>
    <w:rsid w:val="00FD4DC0"/>
    <w:rsid w:val="00FD4E92"/>
    <w:rsid w:val="00FD541C"/>
    <w:rsid w:val="00FD5D16"/>
    <w:rsid w:val="00FD62C2"/>
    <w:rsid w:val="00FD6819"/>
    <w:rsid w:val="00FD6D59"/>
    <w:rsid w:val="00FD7082"/>
    <w:rsid w:val="00FD70BD"/>
    <w:rsid w:val="00FD74B0"/>
    <w:rsid w:val="00FD7547"/>
    <w:rsid w:val="00FD77A3"/>
    <w:rsid w:val="00FD7BC1"/>
    <w:rsid w:val="00FD7C49"/>
    <w:rsid w:val="00FD7C57"/>
    <w:rsid w:val="00FD7CDC"/>
    <w:rsid w:val="00FE0128"/>
    <w:rsid w:val="00FE030C"/>
    <w:rsid w:val="00FE055A"/>
    <w:rsid w:val="00FE05BF"/>
    <w:rsid w:val="00FE0825"/>
    <w:rsid w:val="00FE09DD"/>
    <w:rsid w:val="00FE0D2E"/>
    <w:rsid w:val="00FE1263"/>
    <w:rsid w:val="00FE12B4"/>
    <w:rsid w:val="00FE12DB"/>
    <w:rsid w:val="00FE14E3"/>
    <w:rsid w:val="00FE1D39"/>
    <w:rsid w:val="00FE1EEA"/>
    <w:rsid w:val="00FE26B1"/>
    <w:rsid w:val="00FE287B"/>
    <w:rsid w:val="00FE2AC1"/>
    <w:rsid w:val="00FE2F12"/>
    <w:rsid w:val="00FE30C9"/>
    <w:rsid w:val="00FE316D"/>
    <w:rsid w:val="00FE383E"/>
    <w:rsid w:val="00FE391B"/>
    <w:rsid w:val="00FE39DB"/>
    <w:rsid w:val="00FE3A94"/>
    <w:rsid w:val="00FE3C9C"/>
    <w:rsid w:val="00FE3CCE"/>
    <w:rsid w:val="00FE3DC0"/>
    <w:rsid w:val="00FE3F2B"/>
    <w:rsid w:val="00FE4DDB"/>
    <w:rsid w:val="00FE4E39"/>
    <w:rsid w:val="00FE5BE9"/>
    <w:rsid w:val="00FE5EE8"/>
    <w:rsid w:val="00FE6B50"/>
    <w:rsid w:val="00FE6E1D"/>
    <w:rsid w:val="00FE712B"/>
    <w:rsid w:val="00FE7391"/>
    <w:rsid w:val="00FE75EF"/>
    <w:rsid w:val="00FE7780"/>
    <w:rsid w:val="00FE78AA"/>
    <w:rsid w:val="00FE79A2"/>
    <w:rsid w:val="00FE7D40"/>
    <w:rsid w:val="00FE7D88"/>
    <w:rsid w:val="00FE7DCF"/>
    <w:rsid w:val="00FE7DE4"/>
    <w:rsid w:val="00FF0033"/>
    <w:rsid w:val="00FF008C"/>
    <w:rsid w:val="00FF00A0"/>
    <w:rsid w:val="00FF0AF2"/>
    <w:rsid w:val="00FF0D99"/>
    <w:rsid w:val="00FF0DD3"/>
    <w:rsid w:val="00FF0F82"/>
    <w:rsid w:val="00FF1488"/>
    <w:rsid w:val="00FF1568"/>
    <w:rsid w:val="00FF15A1"/>
    <w:rsid w:val="00FF1B03"/>
    <w:rsid w:val="00FF1D29"/>
    <w:rsid w:val="00FF1D8E"/>
    <w:rsid w:val="00FF1E07"/>
    <w:rsid w:val="00FF220A"/>
    <w:rsid w:val="00FF22EA"/>
    <w:rsid w:val="00FF23F4"/>
    <w:rsid w:val="00FF25A9"/>
    <w:rsid w:val="00FF2B06"/>
    <w:rsid w:val="00FF2B60"/>
    <w:rsid w:val="00FF2BE7"/>
    <w:rsid w:val="00FF3303"/>
    <w:rsid w:val="00FF3369"/>
    <w:rsid w:val="00FF35FA"/>
    <w:rsid w:val="00FF36A5"/>
    <w:rsid w:val="00FF3803"/>
    <w:rsid w:val="00FF3B86"/>
    <w:rsid w:val="00FF3C90"/>
    <w:rsid w:val="00FF3E26"/>
    <w:rsid w:val="00FF419F"/>
    <w:rsid w:val="00FF4663"/>
    <w:rsid w:val="00FF4B31"/>
    <w:rsid w:val="00FF4D03"/>
    <w:rsid w:val="00FF4D91"/>
    <w:rsid w:val="00FF4EAF"/>
    <w:rsid w:val="00FF5326"/>
    <w:rsid w:val="00FF5514"/>
    <w:rsid w:val="00FF58B3"/>
    <w:rsid w:val="00FF5A3A"/>
    <w:rsid w:val="00FF5C3F"/>
    <w:rsid w:val="00FF5F5C"/>
    <w:rsid w:val="00FF65BD"/>
    <w:rsid w:val="00FF6773"/>
    <w:rsid w:val="00FF6AC3"/>
    <w:rsid w:val="00FF6B22"/>
    <w:rsid w:val="00FF6D05"/>
    <w:rsid w:val="00FF7277"/>
    <w:rsid w:val="00FF7661"/>
    <w:rsid w:val="00FF7876"/>
    <w:rsid w:val="00FF7FA2"/>
    <w:rsid w:val="01136329"/>
    <w:rsid w:val="01259D79"/>
    <w:rsid w:val="012FD8E6"/>
    <w:rsid w:val="01533AB0"/>
    <w:rsid w:val="017ACDAF"/>
    <w:rsid w:val="017C936B"/>
    <w:rsid w:val="019D3DB6"/>
    <w:rsid w:val="01B31BC4"/>
    <w:rsid w:val="01DE0924"/>
    <w:rsid w:val="01F88597"/>
    <w:rsid w:val="01FD237E"/>
    <w:rsid w:val="021652AA"/>
    <w:rsid w:val="0227110A"/>
    <w:rsid w:val="022B8D91"/>
    <w:rsid w:val="02366BD9"/>
    <w:rsid w:val="024586B2"/>
    <w:rsid w:val="025E740A"/>
    <w:rsid w:val="02703C63"/>
    <w:rsid w:val="02776225"/>
    <w:rsid w:val="02862C98"/>
    <w:rsid w:val="02BA41C9"/>
    <w:rsid w:val="02C8FDFB"/>
    <w:rsid w:val="02C930CC"/>
    <w:rsid w:val="02D79FA1"/>
    <w:rsid w:val="02E476DE"/>
    <w:rsid w:val="02E6EBB5"/>
    <w:rsid w:val="02F7ED40"/>
    <w:rsid w:val="02FDE903"/>
    <w:rsid w:val="02FE749F"/>
    <w:rsid w:val="030754E4"/>
    <w:rsid w:val="03153248"/>
    <w:rsid w:val="032D1194"/>
    <w:rsid w:val="03477CFA"/>
    <w:rsid w:val="0358E8F0"/>
    <w:rsid w:val="035DF772"/>
    <w:rsid w:val="037248E3"/>
    <w:rsid w:val="0379D985"/>
    <w:rsid w:val="0384FE2F"/>
    <w:rsid w:val="038BD1F5"/>
    <w:rsid w:val="038C8313"/>
    <w:rsid w:val="038E3087"/>
    <w:rsid w:val="039301E2"/>
    <w:rsid w:val="03AC4F65"/>
    <w:rsid w:val="03AF4759"/>
    <w:rsid w:val="03C4E04A"/>
    <w:rsid w:val="03ECDF4E"/>
    <w:rsid w:val="03FB686A"/>
    <w:rsid w:val="041B3818"/>
    <w:rsid w:val="043BF127"/>
    <w:rsid w:val="043EC146"/>
    <w:rsid w:val="043F58BE"/>
    <w:rsid w:val="04509554"/>
    <w:rsid w:val="0456FF79"/>
    <w:rsid w:val="046F18C7"/>
    <w:rsid w:val="0481A252"/>
    <w:rsid w:val="04A17ACC"/>
    <w:rsid w:val="04A7EFA0"/>
    <w:rsid w:val="04DDBA42"/>
    <w:rsid w:val="04DF9D2F"/>
    <w:rsid w:val="04E9913B"/>
    <w:rsid w:val="0513EFC4"/>
    <w:rsid w:val="05144868"/>
    <w:rsid w:val="051901B1"/>
    <w:rsid w:val="051C1C1E"/>
    <w:rsid w:val="0520309D"/>
    <w:rsid w:val="052CCA55"/>
    <w:rsid w:val="052ED243"/>
    <w:rsid w:val="05357EC6"/>
    <w:rsid w:val="054F88D0"/>
    <w:rsid w:val="05774857"/>
    <w:rsid w:val="059B64E1"/>
    <w:rsid w:val="05C5FCB5"/>
    <w:rsid w:val="05D488B0"/>
    <w:rsid w:val="05EE131D"/>
    <w:rsid w:val="06012887"/>
    <w:rsid w:val="060A67DB"/>
    <w:rsid w:val="061522FF"/>
    <w:rsid w:val="0624BE11"/>
    <w:rsid w:val="062A5EE6"/>
    <w:rsid w:val="062F5D01"/>
    <w:rsid w:val="064FD5C4"/>
    <w:rsid w:val="066BEAC3"/>
    <w:rsid w:val="06713268"/>
    <w:rsid w:val="06799E86"/>
    <w:rsid w:val="067C6F73"/>
    <w:rsid w:val="0687CCAC"/>
    <w:rsid w:val="06AB9B08"/>
    <w:rsid w:val="06B5CB61"/>
    <w:rsid w:val="06BB69D8"/>
    <w:rsid w:val="06DC4BA2"/>
    <w:rsid w:val="06EEA9B5"/>
    <w:rsid w:val="06F432FC"/>
    <w:rsid w:val="06F590A0"/>
    <w:rsid w:val="07119B2B"/>
    <w:rsid w:val="07203042"/>
    <w:rsid w:val="0726BC07"/>
    <w:rsid w:val="0730C5F3"/>
    <w:rsid w:val="0772A362"/>
    <w:rsid w:val="07794536"/>
    <w:rsid w:val="0780CD01"/>
    <w:rsid w:val="07844E57"/>
    <w:rsid w:val="07B7352D"/>
    <w:rsid w:val="07C34AFC"/>
    <w:rsid w:val="07D5900F"/>
    <w:rsid w:val="07D8A5C2"/>
    <w:rsid w:val="080D16D3"/>
    <w:rsid w:val="081BA225"/>
    <w:rsid w:val="083C6944"/>
    <w:rsid w:val="083F2409"/>
    <w:rsid w:val="085E2A53"/>
    <w:rsid w:val="086301BE"/>
    <w:rsid w:val="086583FE"/>
    <w:rsid w:val="086A3012"/>
    <w:rsid w:val="08806D6C"/>
    <w:rsid w:val="08857EF0"/>
    <w:rsid w:val="08881FFF"/>
    <w:rsid w:val="08890ED4"/>
    <w:rsid w:val="088AB896"/>
    <w:rsid w:val="08995808"/>
    <w:rsid w:val="08ABAE35"/>
    <w:rsid w:val="08AEC48D"/>
    <w:rsid w:val="08BDDC1F"/>
    <w:rsid w:val="08C319AB"/>
    <w:rsid w:val="08DF77A5"/>
    <w:rsid w:val="08E8E975"/>
    <w:rsid w:val="08EC928D"/>
    <w:rsid w:val="08ECBA5F"/>
    <w:rsid w:val="08EE77A0"/>
    <w:rsid w:val="08FAC2DC"/>
    <w:rsid w:val="0906EBDF"/>
    <w:rsid w:val="090BB120"/>
    <w:rsid w:val="090C6447"/>
    <w:rsid w:val="090F5437"/>
    <w:rsid w:val="0910913A"/>
    <w:rsid w:val="0913F679"/>
    <w:rsid w:val="091562C9"/>
    <w:rsid w:val="0916BB58"/>
    <w:rsid w:val="0923C173"/>
    <w:rsid w:val="093B2944"/>
    <w:rsid w:val="093D2899"/>
    <w:rsid w:val="094A5E0B"/>
    <w:rsid w:val="0954F3B1"/>
    <w:rsid w:val="096A352F"/>
    <w:rsid w:val="096D2A87"/>
    <w:rsid w:val="097E9ACB"/>
    <w:rsid w:val="09CC5241"/>
    <w:rsid w:val="09D2DC65"/>
    <w:rsid w:val="0A0305FE"/>
    <w:rsid w:val="0A09B2D4"/>
    <w:rsid w:val="0A1BC09A"/>
    <w:rsid w:val="0A208917"/>
    <w:rsid w:val="0A274791"/>
    <w:rsid w:val="0A2869C9"/>
    <w:rsid w:val="0A405FDD"/>
    <w:rsid w:val="0A4CFA98"/>
    <w:rsid w:val="0A5F8D11"/>
    <w:rsid w:val="0A61D48A"/>
    <w:rsid w:val="0A791BEE"/>
    <w:rsid w:val="0A833AEF"/>
    <w:rsid w:val="0A9C307B"/>
    <w:rsid w:val="0AB0E5F8"/>
    <w:rsid w:val="0AB1332A"/>
    <w:rsid w:val="0AB45CB9"/>
    <w:rsid w:val="0AD19326"/>
    <w:rsid w:val="0AE7364E"/>
    <w:rsid w:val="0AF4B48E"/>
    <w:rsid w:val="0B0246CE"/>
    <w:rsid w:val="0B2DB387"/>
    <w:rsid w:val="0B4C1F96"/>
    <w:rsid w:val="0B6822A2"/>
    <w:rsid w:val="0B6A7DBA"/>
    <w:rsid w:val="0B712D4B"/>
    <w:rsid w:val="0B7C299F"/>
    <w:rsid w:val="0B84EB6A"/>
    <w:rsid w:val="0B908ACA"/>
    <w:rsid w:val="0BBB5D3D"/>
    <w:rsid w:val="0BD235D6"/>
    <w:rsid w:val="0BE66772"/>
    <w:rsid w:val="0BFE8465"/>
    <w:rsid w:val="0C04A8C4"/>
    <w:rsid w:val="0C0541DE"/>
    <w:rsid w:val="0C28F0C3"/>
    <w:rsid w:val="0C2FC947"/>
    <w:rsid w:val="0C4567DD"/>
    <w:rsid w:val="0C465D81"/>
    <w:rsid w:val="0C4D4DED"/>
    <w:rsid w:val="0C736C16"/>
    <w:rsid w:val="0C8C4F78"/>
    <w:rsid w:val="0C9EB3C7"/>
    <w:rsid w:val="0CA2A03A"/>
    <w:rsid w:val="0CA990A6"/>
    <w:rsid w:val="0CBB699A"/>
    <w:rsid w:val="0CE6F745"/>
    <w:rsid w:val="0CEA46A6"/>
    <w:rsid w:val="0CF294B7"/>
    <w:rsid w:val="0CF4E085"/>
    <w:rsid w:val="0D10989C"/>
    <w:rsid w:val="0D14D672"/>
    <w:rsid w:val="0D20BBCB"/>
    <w:rsid w:val="0D27AAFE"/>
    <w:rsid w:val="0D2825B5"/>
    <w:rsid w:val="0D422B2D"/>
    <w:rsid w:val="0D52685D"/>
    <w:rsid w:val="0D5D0113"/>
    <w:rsid w:val="0D95016C"/>
    <w:rsid w:val="0DB44FEC"/>
    <w:rsid w:val="0DC8909B"/>
    <w:rsid w:val="0DDA1501"/>
    <w:rsid w:val="0DDC2C72"/>
    <w:rsid w:val="0DDFC56A"/>
    <w:rsid w:val="0DE48013"/>
    <w:rsid w:val="0E111B7E"/>
    <w:rsid w:val="0E239FDD"/>
    <w:rsid w:val="0E281FD9"/>
    <w:rsid w:val="0E282EED"/>
    <w:rsid w:val="0E8B783D"/>
    <w:rsid w:val="0E956E23"/>
    <w:rsid w:val="0E97B614"/>
    <w:rsid w:val="0EA1EBC1"/>
    <w:rsid w:val="0EA21C0A"/>
    <w:rsid w:val="0EB45B09"/>
    <w:rsid w:val="0F141303"/>
    <w:rsid w:val="0F27B636"/>
    <w:rsid w:val="0F3A7659"/>
    <w:rsid w:val="0F56474F"/>
    <w:rsid w:val="0F5E69E9"/>
    <w:rsid w:val="0F64FA24"/>
    <w:rsid w:val="0F69F71A"/>
    <w:rsid w:val="0F6FDEEB"/>
    <w:rsid w:val="0F873E75"/>
    <w:rsid w:val="0FADDBE6"/>
    <w:rsid w:val="0FC967CC"/>
    <w:rsid w:val="0FCDC0EA"/>
    <w:rsid w:val="0FD81415"/>
    <w:rsid w:val="100F90F7"/>
    <w:rsid w:val="1016041D"/>
    <w:rsid w:val="1026928B"/>
    <w:rsid w:val="1027489E"/>
    <w:rsid w:val="10424B1C"/>
    <w:rsid w:val="105582BE"/>
    <w:rsid w:val="105FB686"/>
    <w:rsid w:val="10613E77"/>
    <w:rsid w:val="1064110F"/>
    <w:rsid w:val="106E8E75"/>
    <w:rsid w:val="10872000"/>
    <w:rsid w:val="10AB3F6F"/>
    <w:rsid w:val="10D531DE"/>
    <w:rsid w:val="10F9B956"/>
    <w:rsid w:val="1101B3A5"/>
    <w:rsid w:val="11046907"/>
    <w:rsid w:val="111D819B"/>
    <w:rsid w:val="11237F15"/>
    <w:rsid w:val="11361826"/>
    <w:rsid w:val="1146DD39"/>
    <w:rsid w:val="114B212D"/>
    <w:rsid w:val="116A30FA"/>
    <w:rsid w:val="11769A2C"/>
    <w:rsid w:val="1183CCE8"/>
    <w:rsid w:val="1193499B"/>
    <w:rsid w:val="11B598B7"/>
    <w:rsid w:val="11C3D041"/>
    <w:rsid w:val="11DC9F6A"/>
    <w:rsid w:val="11DEED36"/>
    <w:rsid w:val="11E327E5"/>
    <w:rsid w:val="11E6A3F1"/>
    <w:rsid w:val="11E9A39E"/>
    <w:rsid w:val="121CEFDB"/>
    <w:rsid w:val="123E8A2D"/>
    <w:rsid w:val="125A0282"/>
    <w:rsid w:val="1260E23F"/>
    <w:rsid w:val="12776C12"/>
    <w:rsid w:val="127AADA2"/>
    <w:rsid w:val="1291C15F"/>
    <w:rsid w:val="12A9C265"/>
    <w:rsid w:val="12CA283F"/>
    <w:rsid w:val="12CE8D10"/>
    <w:rsid w:val="12CEE30D"/>
    <w:rsid w:val="12D3B3E1"/>
    <w:rsid w:val="12E317B5"/>
    <w:rsid w:val="1308AA75"/>
    <w:rsid w:val="13124665"/>
    <w:rsid w:val="133CB753"/>
    <w:rsid w:val="134047E8"/>
    <w:rsid w:val="136CB7D6"/>
    <w:rsid w:val="13716192"/>
    <w:rsid w:val="138110A8"/>
    <w:rsid w:val="1398A773"/>
    <w:rsid w:val="13A8B69C"/>
    <w:rsid w:val="13CB86C1"/>
    <w:rsid w:val="14015145"/>
    <w:rsid w:val="140A7932"/>
    <w:rsid w:val="140A9BE4"/>
    <w:rsid w:val="140F93F6"/>
    <w:rsid w:val="14133742"/>
    <w:rsid w:val="14310ECC"/>
    <w:rsid w:val="1431EE15"/>
    <w:rsid w:val="143AC18F"/>
    <w:rsid w:val="146DEA38"/>
    <w:rsid w:val="1487A509"/>
    <w:rsid w:val="1495213A"/>
    <w:rsid w:val="14BDA48F"/>
    <w:rsid w:val="14C28363"/>
    <w:rsid w:val="14D53E64"/>
    <w:rsid w:val="14D5BABB"/>
    <w:rsid w:val="14E65F72"/>
    <w:rsid w:val="150CACE9"/>
    <w:rsid w:val="150FCA9F"/>
    <w:rsid w:val="151CE109"/>
    <w:rsid w:val="1532B8B5"/>
    <w:rsid w:val="1549E16F"/>
    <w:rsid w:val="154EF349"/>
    <w:rsid w:val="155F1603"/>
    <w:rsid w:val="15641083"/>
    <w:rsid w:val="156C3D81"/>
    <w:rsid w:val="157F6D74"/>
    <w:rsid w:val="15908CAC"/>
    <w:rsid w:val="159097C1"/>
    <w:rsid w:val="15B605B4"/>
    <w:rsid w:val="15F93B8C"/>
    <w:rsid w:val="161600B2"/>
    <w:rsid w:val="161911D4"/>
    <w:rsid w:val="164920FB"/>
    <w:rsid w:val="1657E1A5"/>
    <w:rsid w:val="16653965"/>
    <w:rsid w:val="1686A615"/>
    <w:rsid w:val="16A0563A"/>
    <w:rsid w:val="16B2C2CF"/>
    <w:rsid w:val="16C1DA61"/>
    <w:rsid w:val="16CAAF5E"/>
    <w:rsid w:val="16D0C694"/>
    <w:rsid w:val="16E5B32F"/>
    <w:rsid w:val="170AC63D"/>
    <w:rsid w:val="171172B3"/>
    <w:rsid w:val="172DE5A3"/>
    <w:rsid w:val="17375511"/>
    <w:rsid w:val="1745A3EF"/>
    <w:rsid w:val="1758783E"/>
    <w:rsid w:val="175A9ABA"/>
    <w:rsid w:val="176B77D2"/>
    <w:rsid w:val="176D3409"/>
    <w:rsid w:val="177DE52D"/>
    <w:rsid w:val="178F4859"/>
    <w:rsid w:val="179A3770"/>
    <w:rsid w:val="17D3C3DB"/>
    <w:rsid w:val="17DCCDE3"/>
    <w:rsid w:val="180C1A02"/>
    <w:rsid w:val="18112BEF"/>
    <w:rsid w:val="1838F4F1"/>
    <w:rsid w:val="183BC4C2"/>
    <w:rsid w:val="1867B8FD"/>
    <w:rsid w:val="18844BE4"/>
    <w:rsid w:val="188EF3E6"/>
    <w:rsid w:val="188FCA92"/>
    <w:rsid w:val="189628E9"/>
    <w:rsid w:val="18A5C07D"/>
    <w:rsid w:val="18ACE1A0"/>
    <w:rsid w:val="18BD53AE"/>
    <w:rsid w:val="18FA4EEB"/>
    <w:rsid w:val="1906F2E4"/>
    <w:rsid w:val="1909064C"/>
    <w:rsid w:val="1917E5A5"/>
    <w:rsid w:val="191FA4F5"/>
    <w:rsid w:val="1925A9D7"/>
    <w:rsid w:val="1928245D"/>
    <w:rsid w:val="1928F3B1"/>
    <w:rsid w:val="19314724"/>
    <w:rsid w:val="193C5E29"/>
    <w:rsid w:val="1950B296"/>
    <w:rsid w:val="195493A3"/>
    <w:rsid w:val="1961E61F"/>
    <w:rsid w:val="19695925"/>
    <w:rsid w:val="198FC06B"/>
    <w:rsid w:val="19A8677F"/>
    <w:rsid w:val="19B999DE"/>
    <w:rsid w:val="19BBF5C3"/>
    <w:rsid w:val="19BEBAA8"/>
    <w:rsid w:val="19C0F0BD"/>
    <w:rsid w:val="19C61A31"/>
    <w:rsid w:val="19E3A335"/>
    <w:rsid w:val="19EA6391"/>
    <w:rsid w:val="19EB09EF"/>
    <w:rsid w:val="1A109439"/>
    <w:rsid w:val="1A2760BD"/>
    <w:rsid w:val="1A28CF2B"/>
    <w:rsid w:val="1A3F2771"/>
    <w:rsid w:val="1A427D4B"/>
    <w:rsid w:val="1A5074ED"/>
    <w:rsid w:val="1A6C7588"/>
    <w:rsid w:val="1A701CEE"/>
    <w:rsid w:val="1A77BDD0"/>
    <w:rsid w:val="1A8A7CBE"/>
    <w:rsid w:val="1A8AD95A"/>
    <w:rsid w:val="1A99A178"/>
    <w:rsid w:val="1AC7FC18"/>
    <w:rsid w:val="1AE5C1AF"/>
    <w:rsid w:val="1AEE4298"/>
    <w:rsid w:val="1B04C765"/>
    <w:rsid w:val="1B12AAAE"/>
    <w:rsid w:val="1B2DD71D"/>
    <w:rsid w:val="1B3BCFAF"/>
    <w:rsid w:val="1B84B316"/>
    <w:rsid w:val="1B85669C"/>
    <w:rsid w:val="1B857173"/>
    <w:rsid w:val="1B857C60"/>
    <w:rsid w:val="1B88C213"/>
    <w:rsid w:val="1B8AEFE4"/>
    <w:rsid w:val="1B92DC27"/>
    <w:rsid w:val="1B9B99FC"/>
    <w:rsid w:val="1B9F59BF"/>
    <w:rsid w:val="1BA1B682"/>
    <w:rsid w:val="1BB61D78"/>
    <w:rsid w:val="1BC139C3"/>
    <w:rsid w:val="1BD72362"/>
    <w:rsid w:val="1BE6C4B9"/>
    <w:rsid w:val="1C280E15"/>
    <w:rsid w:val="1C4A4B0B"/>
    <w:rsid w:val="1C4D9113"/>
    <w:rsid w:val="1C6620AF"/>
    <w:rsid w:val="1C72D0F6"/>
    <w:rsid w:val="1C7D7545"/>
    <w:rsid w:val="1C8C02D4"/>
    <w:rsid w:val="1C99FA62"/>
    <w:rsid w:val="1CA1DE43"/>
    <w:rsid w:val="1CA6ACDB"/>
    <w:rsid w:val="1CF354B8"/>
    <w:rsid w:val="1D3F3B3D"/>
    <w:rsid w:val="1D7D5D6B"/>
    <w:rsid w:val="1DA2D5BB"/>
    <w:rsid w:val="1DAE9165"/>
    <w:rsid w:val="1DC004FE"/>
    <w:rsid w:val="1DC045F1"/>
    <w:rsid w:val="1DC9FDDD"/>
    <w:rsid w:val="1DCA0D3D"/>
    <w:rsid w:val="1DCAA2D7"/>
    <w:rsid w:val="1DD4597A"/>
    <w:rsid w:val="1DD7A262"/>
    <w:rsid w:val="1DE76551"/>
    <w:rsid w:val="1DE7BC60"/>
    <w:rsid w:val="1DF0E573"/>
    <w:rsid w:val="1DF8A028"/>
    <w:rsid w:val="1E13CC8F"/>
    <w:rsid w:val="1E29B44B"/>
    <w:rsid w:val="1E44DCE5"/>
    <w:rsid w:val="1E54C63B"/>
    <w:rsid w:val="1E58B4B2"/>
    <w:rsid w:val="1E65ABC9"/>
    <w:rsid w:val="1E7D5678"/>
    <w:rsid w:val="1E97F7BD"/>
    <w:rsid w:val="1E9B8D41"/>
    <w:rsid w:val="1E9D864C"/>
    <w:rsid w:val="1EBA3B19"/>
    <w:rsid w:val="1EC99462"/>
    <w:rsid w:val="1F12A207"/>
    <w:rsid w:val="1F3EA61C"/>
    <w:rsid w:val="1F40355A"/>
    <w:rsid w:val="1F4A95AE"/>
    <w:rsid w:val="1F5FAED7"/>
    <w:rsid w:val="1F76B5A0"/>
    <w:rsid w:val="1F824607"/>
    <w:rsid w:val="1F83CD2A"/>
    <w:rsid w:val="1F8C26FA"/>
    <w:rsid w:val="1F96E9F4"/>
    <w:rsid w:val="1F983B65"/>
    <w:rsid w:val="1FA1D637"/>
    <w:rsid w:val="1FA8BD5E"/>
    <w:rsid w:val="1FB80A8F"/>
    <w:rsid w:val="1FC13978"/>
    <w:rsid w:val="1FC4677C"/>
    <w:rsid w:val="1FD6DA74"/>
    <w:rsid w:val="1FF1E5C8"/>
    <w:rsid w:val="1FF3EF83"/>
    <w:rsid w:val="2003CFC0"/>
    <w:rsid w:val="201170B5"/>
    <w:rsid w:val="202CDB9E"/>
    <w:rsid w:val="2033D2BC"/>
    <w:rsid w:val="204C9271"/>
    <w:rsid w:val="2052EB38"/>
    <w:rsid w:val="2059B88E"/>
    <w:rsid w:val="207F1801"/>
    <w:rsid w:val="20989672"/>
    <w:rsid w:val="20C426B3"/>
    <w:rsid w:val="20C6AE07"/>
    <w:rsid w:val="20E6FF54"/>
    <w:rsid w:val="20E78B39"/>
    <w:rsid w:val="212A99B3"/>
    <w:rsid w:val="216D3514"/>
    <w:rsid w:val="218511EA"/>
    <w:rsid w:val="219212F7"/>
    <w:rsid w:val="21A218B5"/>
    <w:rsid w:val="21A4241E"/>
    <w:rsid w:val="21CAF458"/>
    <w:rsid w:val="21F4B2F7"/>
    <w:rsid w:val="21F5E66B"/>
    <w:rsid w:val="22025761"/>
    <w:rsid w:val="220ACDE7"/>
    <w:rsid w:val="220BB045"/>
    <w:rsid w:val="22321786"/>
    <w:rsid w:val="223466D3"/>
    <w:rsid w:val="223CF969"/>
    <w:rsid w:val="22941CB6"/>
    <w:rsid w:val="229F61B1"/>
    <w:rsid w:val="22B09685"/>
    <w:rsid w:val="22D07201"/>
    <w:rsid w:val="2312372A"/>
    <w:rsid w:val="23329020"/>
    <w:rsid w:val="2333CF1E"/>
    <w:rsid w:val="234485A8"/>
    <w:rsid w:val="234F49C5"/>
    <w:rsid w:val="235D2266"/>
    <w:rsid w:val="2365C9F7"/>
    <w:rsid w:val="2369AEFC"/>
    <w:rsid w:val="2380C0A1"/>
    <w:rsid w:val="23987110"/>
    <w:rsid w:val="239E0B38"/>
    <w:rsid w:val="239EDBFC"/>
    <w:rsid w:val="23B8758C"/>
    <w:rsid w:val="23CE89DB"/>
    <w:rsid w:val="23D8A105"/>
    <w:rsid w:val="23DE56EE"/>
    <w:rsid w:val="23EED07F"/>
    <w:rsid w:val="23F83ED1"/>
    <w:rsid w:val="23FC6847"/>
    <w:rsid w:val="240A8C8D"/>
    <w:rsid w:val="2412DEBA"/>
    <w:rsid w:val="24352D2A"/>
    <w:rsid w:val="24355F00"/>
    <w:rsid w:val="2460CB10"/>
    <w:rsid w:val="2462F9FC"/>
    <w:rsid w:val="2491BF26"/>
    <w:rsid w:val="249D526A"/>
    <w:rsid w:val="24A3500D"/>
    <w:rsid w:val="24AA0533"/>
    <w:rsid w:val="24D86D20"/>
    <w:rsid w:val="24D958B5"/>
    <w:rsid w:val="24DBC4E0"/>
    <w:rsid w:val="24F2A71D"/>
    <w:rsid w:val="251E5C8C"/>
    <w:rsid w:val="2532703F"/>
    <w:rsid w:val="25368657"/>
    <w:rsid w:val="255A8911"/>
    <w:rsid w:val="257B1E48"/>
    <w:rsid w:val="258D677E"/>
    <w:rsid w:val="25966D69"/>
    <w:rsid w:val="2596B6D5"/>
    <w:rsid w:val="25CF2AE5"/>
    <w:rsid w:val="25D61711"/>
    <w:rsid w:val="25DFC522"/>
    <w:rsid w:val="25EEE54D"/>
    <w:rsid w:val="25F88192"/>
    <w:rsid w:val="25FBC582"/>
    <w:rsid w:val="260F5C47"/>
    <w:rsid w:val="2614F760"/>
    <w:rsid w:val="2618583C"/>
    <w:rsid w:val="261EFBD5"/>
    <w:rsid w:val="2621E5D9"/>
    <w:rsid w:val="2699A441"/>
    <w:rsid w:val="26AF048A"/>
    <w:rsid w:val="26BEB139"/>
    <w:rsid w:val="26CD750D"/>
    <w:rsid w:val="27079FB5"/>
    <w:rsid w:val="2707D7F6"/>
    <w:rsid w:val="270DCC43"/>
    <w:rsid w:val="27347E69"/>
    <w:rsid w:val="273D728A"/>
    <w:rsid w:val="27564209"/>
    <w:rsid w:val="2764A414"/>
    <w:rsid w:val="277E4C3E"/>
    <w:rsid w:val="277F424B"/>
    <w:rsid w:val="2781057D"/>
    <w:rsid w:val="279A4083"/>
    <w:rsid w:val="27B6BD09"/>
    <w:rsid w:val="27BA2C54"/>
    <w:rsid w:val="27BB07B0"/>
    <w:rsid w:val="27BD15FD"/>
    <w:rsid w:val="27DC5A01"/>
    <w:rsid w:val="27DCE2E6"/>
    <w:rsid w:val="27DD0EE1"/>
    <w:rsid w:val="27E244D3"/>
    <w:rsid w:val="27F0A6EC"/>
    <w:rsid w:val="2808F003"/>
    <w:rsid w:val="28103A21"/>
    <w:rsid w:val="28425598"/>
    <w:rsid w:val="284D4231"/>
    <w:rsid w:val="285014DA"/>
    <w:rsid w:val="2855FF1A"/>
    <w:rsid w:val="2856AB02"/>
    <w:rsid w:val="2869F5BF"/>
    <w:rsid w:val="28762F3A"/>
    <w:rsid w:val="2882A202"/>
    <w:rsid w:val="28830303"/>
    <w:rsid w:val="288EF0AE"/>
    <w:rsid w:val="2893AA08"/>
    <w:rsid w:val="28950BC9"/>
    <w:rsid w:val="28AEFA87"/>
    <w:rsid w:val="28BC1F23"/>
    <w:rsid w:val="28E5FE4E"/>
    <w:rsid w:val="2905EC12"/>
    <w:rsid w:val="291913CD"/>
    <w:rsid w:val="29302254"/>
    <w:rsid w:val="29307C63"/>
    <w:rsid w:val="295934E8"/>
    <w:rsid w:val="2965E724"/>
    <w:rsid w:val="296EDC16"/>
    <w:rsid w:val="2976013F"/>
    <w:rsid w:val="297B2752"/>
    <w:rsid w:val="29A8BF30"/>
    <w:rsid w:val="29AE78CC"/>
    <w:rsid w:val="29D220D4"/>
    <w:rsid w:val="29E1FF77"/>
    <w:rsid w:val="29FA31EE"/>
    <w:rsid w:val="2A09686D"/>
    <w:rsid w:val="2A1D42CC"/>
    <w:rsid w:val="2A2C2ECA"/>
    <w:rsid w:val="2A33C239"/>
    <w:rsid w:val="2A617019"/>
    <w:rsid w:val="2A7B06F9"/>
    <w:rsid w:val="2A8C4535"/>
    <w:rsid w:val="2A91D4E4"/>
    <w:rsid w:val="2A9623FB"/>
    <w:rsid w:val="2A9CF29D"/>
    <w:rsid w:val="2AB7323C"/>
    <w:rsid w:val="2ABE2DA4"/>
    <w:rsid w:val="2AC3D9F0"/>
    <w:rsid w:val="2ADB83E6"/>
    <w:rsid w:val="2AF76ECA"/>
    <w:rsid w:val="2B02F758"/>
    <w:rsid w:val="2B28DCE8"/>
    <w:rsid w:val="2B6742A8"/>
    <w:rsid w:val="2B6F7BB0"/>
    <w:rsid w:val="2B7AA391"/>
    <w:rsid w:val="2B8EA608"/>
    <w:rsid w:val="2BFEDFBF"/>
    <w:rsid w:val="2C0EEF65"/>
    <w:rsid w:val="2C11446C"/>
    <w:rsid w:val="2C15EE05"/>
    <w:rsid w:val="2C21645E"/>
    <w:rsid w:val="2C25DDF2"/>
    <w:rsid w:val="2C27AB83"/>
    <w:rsid w:val="2C4011A4"/>
    <w:rsid w:val="2C48E76C"/>
    <w:rsid w:val="2C4E9AB9"/>
    <w:rsid w:val="2C5AEBD5"/>
    <w:rsid w:val="2C65AC00"/>
    <w:rsid w:val="2C6DA869"/>
    <w:rsid w:val="2C744F17"/>
    <w:rsid w:val="2C8A8EB9"/>
    <w:rsid w:val="2CBDDECD"/>
    <w:rsid w:val="2CC96B5C"/>
    <w:rsid w:val="2CCF0C0C"/>
    <w:rsid w:val="2CEE691F"/>
    <w:rsid w:val="2CF48543"/>
    <w:rsid w:val="2D1A15C6"/>
    <w:rsid w:val="2D1A52F9"/>
    <w:rsid w:val="2D280952"/>
    <w:rsid w:val="2D673772"/>
    <w:rsid w:val="2D719BBC"/>
    <w:rsid w:val="2D76AC18"/>
    <w:rsid w:val="2D807ED2"/>
    <w:rsid w:val="2D856D8C"/>
    <w:rsid w:val="2D8B29DA"/>
    <w:rsid w:val="2DA5B42C"/>
    <w:rsid w:val="2DCA46B9"/>
    <w:rsid w:val="2DD9047D"/>
    <w:rsid w:val="2E06A78D"/>
    <w:rsid w:val="2E0AC53E"/>
    <w:rsid w:val="2E0C2359"/>
    <w:rsid w:val="2E137FD4"/>
    <w:rsid w:val="2E23C902"/>
    <w:rsid w:val="2E29D5FA"/>
    <w:rsid w:val="2E2A3C5A"/>
    <w:rsid w:val="2E2A4934"/>
    <w:rsid w:val="2E2C69E2"/>
    <w:rsid w:val="2E38A539"/>
    <w:rsid w:val="2E67DD34"/>
    <w:rsid w:val="2E69BA64"/>
    <w:rsid w:val="2E6F7FD7"/>
    <w:rsid w:val="2E8B7D84"/>
    <w:rsid w:val="2E8E0E88"/>
    <w:rsid w:val="2EA1355B"/>
    <w:rsid w:val="2EA89181"/>
    <w:rsid w:val="2EAC0D1E"/>
    <w:rsid w:val="2ED33F51"/>
    <w:rsid w:val="2ED777C7"/>
    <w:rsid w:val="2EDB01E2"/>
    <w:rsid w:val="2EDDF0C0"/>
    <w:rsid w:val="2EDF6E2C"/>
    <w:rsid w:val="2EE075C2"/>
    <w:rsid w:val="2EFD8BB7"/>
    <w:rsid w:val="2F2A410D"/>
    <w:rsid w:val="2F4C4331"/>
    <w:rsid w:val="2F5F32C4"/>
    <w:rsid w:val="2F677361"/>
    <w:rsid w:val="2FA52133"/>
    <w:rsid w:val="2FB1DCE1"/>
    <w:rsid w:val="2FC01AB0"/>
    <w:rsid w:val="2FCA5D89"/>
    <w:rsid w:val="2FD1E2E6"/>
    <w:rsid w:val="2FEC6414"/>
    <w:rsid w:val="2FF55CC5"/>
    <w:rsid w:val="3034CBDC"/>
    <w:rsid w:val="308E977A"/>
    <w:rsid w:val="3092D34C"/>
    <w:rsid w:val="30CA6325"/>
    <w:rsid w:val="30CCF4CA"/>
    <w:rsid w:val="30CF4963"/>
    <w:rsid w:val="30F94E69"/>
    <w:rsid w:val="30FE1454"/>
    <w:rsid w:val="31023F82"/>
    <w:rsid w:val="31165CAA"/>
    <w:rsid w:val="3118DC0D"/>
    <w:rsid w:val="311C588F"/>
    <w:rsid w:val="311D3AEC"/>
    <w:rsid w:val="31516DD5"/>
    <w:rsid w:val="3190670F"/>
    <w:rsid w:val="319B2806"/>
    <w:rsid w:val="31CC3458"/>
    <w:rsid w:val="31E0819D"/>
    <w:rsid w:val="31E22F79"/>
    <w:rsid w:val="31F346A9"/>
    <w:rsid w:val="3218AE18"/>
    <w:rsid w:val="321B709F"/>
    <w:rsid w:val="322052A2"/>
    <w:rsid w:val="3243237C"/>
    <w:rsid w:val="324AAE44"/>
    <w:rsid w:val="324E96DA"/>
    <w:rsid w:val="32567337"/>
    <w:rsid w:val="326130DC"/>
    <w:rsid w:val="32645500"/>
    <w:rsid w:val="32705136"/>
    <w:rsid w:val="327EF641"/>
    <w:rsid w:val="32834C7B"/>
    <w:rsid w:val="3284AE3C"/>
    <w:rsid w:val="3287B8A8"/>
    <w:rsid w:val="329226D3"/>
    <w:rsid w:val="329DD3D1"/>
    <w:rsid w:val="32B4A01B"/>
    <w:rsid w:val="32BA7B1F"/>
    <w:rsid w:val="32BD6021"/>
    <w:rsid w:val="32D92FC5"/>
    <w:rsid w:val="32E3E8C4"/>
    <w:rsid w:val="32E9D441"/>
    <w:rsid w:val="32EBF64D"/>
    <w:rsid w:val="32F723FA"/>
    <w:rsid w:val="332B4449"/>
    <w:rsid w:val="337838C6"/>
    <w:rsid w:val="338F4860"/>
    <w:rsid w:val="33B83FBB"/>
    <w:rsid w:val="33BCA851"/>
    <w:rsid w:val="33D0FCDA"/>
    <w:rsid w:val="33E34263"/>
    <w:rsid w:val="33E8ED17"/>
    <w:rsid w:val="340E8F8C"/>
    <w:rsid w:val="3417E46F"/>
    <w:rsid w:val="341AED35"/>
    <w:rsid w:val="341B866F"/>
    <w:rsid w:val="341F8607"/>
    <w:rsid w:val="3449B57D"/>
    <w:rsid w:val="344B32AC"/>
    <w:rsid w:val="3456CA6B"/>
    <w:rsid w:val="345DE1E3"/>
    <w:rsid w:val="346E9E51"/>
    <w:rsid w:val="3473BB0B"/>
    <w:rsid w:val="3474F193"/>
    <w:rsid w:val="34820437"/>
    <w:rsid w:val="34C9291E"/>
    <w:rsid w:val="3507654C"/>
    <w:rsid w:val="350BBC76"/>
    <w:rsid w:val="35261978"/>
    <w:rsid w:val="35463103"/>
    <w:rsid w:val="355279E9"/>
    <w:rsid w:val="3554C4A4"/>
    <w:rsid w:val="3563FD8B"/>
    <w:rsid w:val="356F38B3"/>
    <w:rsid w:val="3584D440"/>
    <w:rsid w:val="358E9845"/>
    <w:rsid w:val="35B30E0D"/>
    <w:rsid w:val="35B3FCD1"/>
    <w:rsid w:val="35B68F69"/>
    <w:rsid w:val="35D72C07"/>
    <w:rsid w:val="35DD2367"/>
    <w:rsid w:val="35EA85EC"/>
    <w:rsid w:val="361E5096"/>
    <w:rsid w:val="3635010A"/>
    <w:rsid w:val="363A9D60"/>
    <w:rsid w:val="365CC5F5"/>
    <w:rsid w:val="36784A10"/>
    <w:rsid w:val="36852404"/>
    <w:rsid w:val="3685C290"/>
    <w:rsid w:val="369CD349"/>
    <w:rsid w:val="369D9098"/>
    <w:rsid w:val="36B19854"/>
    <w:rsid w:val="36F09505"/>
    <w:rsid w:val="36F8E331"/>
    <w:rsid w:val="37008035"/>
    <w:rsid w:val="372A5794"/>
    <w:rsid w:val="3739ECC3"/>
    <w:rsid w:val="37426A3D"/>
    <w:rsid w:val="378AFE16"/>
    <w:rsid w:val="37B412A1"/>
    <w:rsid w:val="37BAC2A4"/>
    <w:rsid w:val="37C9BDFC"/>
    <w:rsid w:val="37CC0F46"/>
    <w:rsid w:val="37DA3BFB"/>
    <w:rsid w:val="37FFFE19"/>
    <w:rsid w:val="3807AE65"/>
    <w:rsid w:val="3809958E"/>
    <w:rsid w:val="388D990F"/>
    <w:rsid w:val="38998830"/>
    <w:rsid w:val="389A2692"/>
    <w:rsid w:val="38A2ECE3"/>
    <w:rsid w:val="38A89800"/>
    <w:rsid w:val="38BA947D"/>
    <w:rsid w:val="38BBDD8A"/>
    <w:rsid w:val="38BCB24A"/>
    <w:rsid w:val="38C2432E"/>
    <w:rsid w:val="38F7AC73"/>
    <w:rsid w:val="391504A8"/>
    <w:rsid w:val="39303A57"/>
    <w:rsid w:val="3935E104"/>
    <w:rsid w:val="39416AB2"/>
    <w:rsid w:val="394A42BD"/>
    <w:rsid w:val="397258B0"/>
    <w:rsid w:val="39BF14EC"/>
    <w:rsid w:val="39D80A78"/>
    <w:rsid w:val="3A1908EF"/>
    <w:rsid w:val="3A437324"/>
    <w:rsid w:val="3A445398"/>
    <w:rsid w:val="3A44B98D"/>
    <w:rsid w:val="3A4CC555"/>
    <w:rsid w:val="3A5B7D77"/>
    <w:rsid w:val="3A6A7D9B"/>
    <w:rsid w:val="3A772F3C"/>
    <w:rsid w:val="3A782B5B"/>
    <w:rsid w:val="3A86D524"/>
    <w:rsid w:val="3A990F6B"/>
    <w:rsid w:val="3A9CA1DA"/>
    <w:rsid w:val="3AB13527"/>
    <w:rsid w:val="3AC26E9F"/>
    <w:rsid w:val="3AD76557"/>
    <w:rsid w:val="3AEEC6FC"/>
    <w:rsid w:val="3B0C7486"/>
    <w:rsid w:val="3B10CED6"/>
    <w:rsid w:val="3B1ED803"/>
    <w:rsid w:val="3B35A280"/>
    <w:rsid w:val="3B3D2385"/>
    <w:rsid w:val="3B43CA25"/>
    <w:rsid w:val="3B45543C"/>
    <w:rsid w:val="3B5EBD78"/>
    <w:rsid w:val="3B6917B4"/>
    <w:rsid w:val="3B7597C6"/>
    <w:rsid w:val="3B934B63"/>
    <w:rsid w:val="3BA41E75"/>
    <w:rsid w:val="3BA5E164"/>
    <w:rsid w:val="3BAFDD8B"/>
    <w:rsid w:val="3BD2D1B8"/>
    <w:rsid w:val="3BD67C37"/>
    <w:rsid w:val="3BDC46BC"/>
    <w:rsid w:val="3BE636B6"/>
    <w:rsid w:val="3C0A656F"/>
    <w:rsid w:val="3C20DDC4"/>
    <w:rsid w:val="3C3DA0FB"/>
    <w:rsid w:val="3C428CD5"/>
    <w:rsid w:val="3C47C293"/>
    <w:rsid w:val="3C4B43A9"/>
    <w:rsid w:val="3C56EF5D"/>
    <w:rsid w:val="3C58C570"/>
    <w:rsid w:val="3C64A66F"/>
    <w:rsid w:val="3C74CCE2"/>
    <w:rsid w:val="3C809196"/>
    <w:rsid w:val="3C8259C0"/>
    <w:rsid w:val="3CAC06C2"/>
    <w:rsid w:val="3CB23F40"/>
    <w:rsid w:val="3CB32AFC"/>
    <w:rsid w:val="3CCC0779"/>
    <w:rsid w:val="3CCF5665"/>
    <w:rsid w:val="3CD23D2A"/>
    <w:rsid w:val="3CD4AF71"/>
    <w:rsid w:val="3CE44BCB"/>
    <w:rsid w:val="3CE9D3A7"/>
    <w:rsid w:val="3D02A9DB"/>
    <w:rsid w:val="3D17EB32"/>
    <w:rsid w:val="3D20666C"/>
    <w:rsid w:val="3D3D672C"/>
    <w:rsid w:val="3D4787C9"/>
    <w:rsid w:val="3D5C2A0D"/>
    <w:rsid w:val="3D61223B"/>
    <w:rsid w:val="3D77B591"/>
    <w:rsid w:val="3D7D79FD"/>
    <w:rsid w:val="3D7DD78A"/>
    <w:rsid w:val="3DA120FC"/>
    <w:rsid w:val="3DB0574D"/>
    <w:rsid w:val="3DD4429C"/>
    <w:rsid w:val="3DD67008"/>
    <w:rsid w:val="3DF35380"/>
    <w:rsid w:val="3DF71937"/>
    <w:rsid w:val="3E034A07"/>
    <w:rsid w:val="3E1312C0"/>
    <w:rsid w:val="3E29F5BD"/>
    <w:rsid w:val="3E555451"/>
    <w:rsid w:val="3E57CEC1"/>
    <w:rsid w:val="3E597591"/>
    <w:rsid w:val="3E699111"/>
    <w:rsid w:val="3E6B05C8"/>
    <w:rsid w:val="3E8DDA7E"/>
    <w:rsid w:val="3E931FED"/>
    <w:rsid w:val="3E95F0FF"/>
    <w:rsid w:val="3E96E55F"/>
    <w:rsid w:val="3E9C99D0"/>
    <w:rsid w:val="3EC40346"/>
    <w:rsid w:val="3ED3AE4A"/>
    <w:rsid w:val="3F19A7EB"/>
    <w:rsid w:val="3F1DC9DC"/>
    <w:rsid w:val="3F253490"/>
    <w:rsid w:val="3F38F9EC"/>
    <w:rsid w:val="3F3C59E5"/>
    <w:rsid w:val="3F690C13"/>
    <w:rsid w:val="3F735122"/>
    <w:rsid w:val="3F750393"/>
    <w:rsid w:val="3F770FE5"/>
    <w:rsid w:val="3F83157A"/>
    <w:rsid w:val="3F8B3698"/>
    <w:rsid w:val="3F948B7D"/>
    <w:rsid w:val="3F9BA739"/>
    <w:rsid w:val="3F9E997E"/>
    <w:rsid w:val="3FCB1BF4"/>
    <w:rsid w:val="3FE86ED9"/>
    <w:rsid w:val="3FEA316E"/>
    <w:rsid w:val="4021AF04"/>
    <w:rsid w:val="4025C75D"/>
    <w:rsid w:val="4038E8C0"/>
    <w:rsid w:val="404F3982"/>
    <w:rsid w:val="4057F056"/>
    <w:rsid w:val="407EB4EA"/>
    <w:rsid w:val="408DD79F"/>
    <w:rsid w:val="40A8550D"/>
    <w:rsid w:val="40BA0A9A"/>
    <w:rsid w:val="40E4AA58"/>
    <w:rsid w:val="413AAD6A"/>
    <w:rsid w:val="414C1F4D"/>
    <w:rsid w:val="4168AAF7"/>
    <w:rsid w:val="418DD98B"/>
    <w:rsid w:val="41A04180"/>
    <w:rsid w:val="41D6564D"/>
    <w:rsid w:val="41D8C56E"/>
    <w:rsid w:val="41F5450B"/>
    <w:rsid w:val="42085674"/>
    <w:rsid w:val="422D21A5"/>
    <w:rsid w:val="4237C984"/>
    <w:rsid w:val="4241A6E4"/>
    <w:rsid w:val="427C1A03"/>
    <w:rsid w:val="42A79B16"/>
    <w:rsid w:val="42CED072"/>
    <w:rsid w:val="42D93D30"/>
    <w:rsid w:val="431C105D"/>
    <w:rsid w:val="432B0CFF"/>
    <w:rsid w:val="433E9E48"/>
    <w:rsid w:val="43515C4E"/>
    <w:rsid w:val="4351E0DB"/>
    <w:rsid w:val="43AE1E81"/>
    <w:rsid w:val="43B35A22"/>
    <w:rsid w:val="43D92C83"/>
    <w:rsid w:val="44275FCE"/>
    <w:rsid w:val="4448E412"/>
    <w:rsid w:val="44526F73"/>
    <w:rsid w:val="4462CEB8"/>
    <w:rsid w:val="446FED79"/>
    <w:rsid w:val="4480F62B"/>
    <w:rsid w:val="448B1B0F"/>
    <w:rsid w:val="44D72AA4"/>
    <w:rsid w:val="4507736F"/>
    <w:rsid w:val="4519105D"/>
    <w:rsid w:val="4557AADD"/>
    <w:rsid w:val="45661857"/>
    <w:rsid w:val="45769051"/>
    <w:rsid w:val="4579B3FE"/>
    <w:rsid w:val="45A8A40C"/>
    <w:rsid w:val="45AB99A7"/>
    <w:rsid w:val="45B60AEC"/>
    <w:rsid w:val="45E394E1"/>
    <w:rsid w:val="45E7F183"/>
    <w:rsid w:val="45F50EAD"/>
    <w:rsid w:val="45FC0CD0"/>
    <w:rsid w:val="4615CB05"/>
    <w:rsid w:val="4618EE0B"/>
    <w:rsid w:val="461A71FC"/>
    <w:rsid w:val="461CC68C"/>
    <w:rsid w:val="4628CD3D"/>
    <w:rsid w:val="46349E2C"/>
    <w:rsid w:val="46553D69"/>
    <w:rsid w:val="465D8B9B"/>
    <w:rsid w:val="467A5182"/>
    <w:rsid w:val="4692906B"/>
    <w:rsid w:val="469C34CD"/>
    <w:rsid w:val="46C8B684"/>
    <w:rsid w:val="46C8E7C1"/>
    <w:rsid w:val="46EC3293"/>
    <w:rsid w:val="471056AE"/>
    <w:rsid w:val="47163230"/>
    <w:rsid w:val="471E376A"/>
    <w:rsid w:val="473438AC"/>
    <w:rsid w:val="47379D30"/>
    <w:rsid w:val="474BCEEB"/>
    <w:rsid w:val="474EE46B"/>
    <w:rsid w:val="47537279"/>
    <w:rsid w:val="475D3F9F"/>
    <w:rsid w:val="47798CA1"/>
    <w:rsid w:val="4799E4AE"/>
    <w:rsid w:val="47AABB87"/>
    <w:rsid w:val="47AB95D5"/>
    <w:rsid w:val="47CD12C0"/>
    <w:rsid w:val="47E853D0"/>
    <w:rsid w:val="47EC57E3"/>
    <w:rsid w:val="4800B606"/>
    <w:rsid w:val="4815F93A"/>
    <w:rsid w:val="4818AA3A"/>
    <w:rsid w:val="4827F082"/>
    <w:rsid w:val="48297614"/>
    <w:rsid w:val="48356D41"/>
    <w:rsid w:val="4837C3F9"/>
    <w:rsid w:val="48417098"/>
    <w:rsid w:val="484A3CBC"/>
    <w:rsid w:val="486353B3"/>
    <w:rsid w:val="4872A97B"/>
    <w:rsid w:val="48799C83"/>
    <w:rsid w:val="4881CF6E"/>
    <w:rsid w:val="4884522B"/>
    <w:rsid w:val="488944C5"/>
    <w:rsid w:val="48A6A36F"/>
    <w:rsid w:val="48B873E4"/>
    <w:rsid w:val="48E3C60B"/>
    <w:rsid w:val="48E9C7F0"/>
    <w:rsid w:val="48FF2282"/>
    <w:rsid w:val="490F226A"/>
    <w:rsid w:val="4928F35E"/>
    <w:rsid w:val="4934451D"/>
    <w:rsid w:val="493A347E"/>
    <w:rsid w:val="494A06B8"/>
    <w:rsid w:val="49570067"/>
    <w:rsid w:val="4965803A"/>
    <w:rsid w:val="496EF55E"/>
    <w:rsid w:val="4971E4CE"/>
    <w:rsid w:val="497BD52A"/>
    <w:rsid w:val="49893EB6"/>
    <w:rsid w:val="498F511F"/>
    <w:rsid w:val="49952C5D"/>
    <w:rsid w:val="499A3F79"/>
    <w:rsid w:val="499A5914"/>
    <w:rsid w:val="49ADD3E5"/>
    <w:rsid w:val="49BEB7A4"/>
    <w:rsid w:val="49D13DA2"/>
    <w:rsid w:val="49D79696"/>
    <w:rsid w:val="49ED3F40"/>
    <w:rsid w:val="49EE2E42"/>
    <w:rsid w:val="4A033352"/>
    <w:rsid w:val="4A2004C0"/>
    <w:rsid w:val="4A20228C"/>
    <w:rsid w:val="4A3AADBD"/>
    <w:rsid w:val="4A3CBAC7"/>
    <w:rsid w:val="4A4A8726"/>
    <w:rsid w:val="4A54DC0D"/>
    <w:rsid w:val="4A695C93"/>
    <w:rsid w:val="4A84298C"/>
    <w:rsid w:val="4AA2571B"/>
    <w:rsid w:val="4AADDDD7"/>
    <w:rsid w:val="4AD03DF6"/>
    <w:rsid w:val="4AF1D890"/>
    <w:rsid w:val="4B20FBF3"/>
    <w:rsid w:val="4B24259D"/>
    <w:rsid w:val="4B30E215"/>
    <w:rsid w:val="4B36CF7F"/>
    <w:rsid w:val="4B3DEF8D"/>
    <w:rsid w:val="4B4DF105"/>
    <w:rsid w:val="4B5754C9"/>
    <w:rsid w:val="4B8D631E"/>
    <w:rsid w:val="4BA2CFA3"/>
    <w:rsid w:val="4BD877CC"/>
    <w:rsid w:val="4BFB8EE3"/>
    <w:rsid w:val="4C0BA187"/>
    <w:rsid w:val="4C53F5DA"/>
    <w:rsid w:val="4C74C5E0"/>
    <w:rsid w:val="4C9A640E"/>
    <w:rsid w:val="4C9E14C8"/>
    <w:rsid w:val="4CAD1CF8"/>
    <w:rsid w:val="4CD4E594"/>
    <w:rsid w:val="4CE99965"/>
    <w:rsid w:val="4CED9574"/>
    <w:rsid w:val="4D1CE9FB"/>
    <w:rsid w:val="4D1F594E"/>
    <w:rsid w:val="4D2BFDBA"/>
    <w:rsid w:val="4D2EA966"/>
    <w:rsid w:val="4D3AABBF"/>
    <w:rsid w:val="4D5EA870"/>
    <w:rsid w:val="4D6FC89D"/>
    <w:rsid w:val="4D8C4749"/>
    <w:rsid w:val="4D9F6E01"/>
    <w:rsid w:val="4DA6647B"/>
    <w:rsid w:val="4DA7F123"/>
    <w:rsid w:val="4DBA0938"/>
    <w:rsid w:val="4DF5A675"/>
    <w:rsid w:val="4E0622EA"/>
    <w:rsid w:val="4E0F2C67"/>
    <w:rsid w:val="4E18C42E"/>
    <w:rsid w:val="4E1F219D"/>
    <w:rsid w:val="4E28E1DA"/>
    <w:rsid w:val="4E374CE0"/>
    <w:rsid w:val="4E43682F"/>
    <w:rsid w:val="4E50DDA7"/>
    <w:rsid w:val="4E74891A"/>
    <w:rsid w:val="4EA01B03"/>
    <w:rsid w:val="4EB00309"/>
    <w:rsid w:val="4EB647E3"/>
    <w:rsid w:val="4EB852A5"/>
    <w:rsid w:val="4EFEE716"/>
    <w:rsid w:val="4F169747"/>
    <w:rsid w:val="4F237C16"/>
    <w:rsid w:val="4F23AB69"/>
    <w:rsid w:val="4F29B9D4"/>
    <w:rsid w:val="4F2A2C93"/>
    <w:rsid w:val="4F405CE4"/>
    <w:rsid w:val="4F4C23E3"/>
    <w:rsid w:val="4F5E991A"/>
    <w:rsid w:val="4F837FD3"/>
    <w:rsid w:val="4F893C69"/>
    <w:rsid w:val="4F930580"/>
    <w:rsid w:val="4F9BD2EC"/>
    <w:rsid w:val="4FA65932"/>
    <w:rsid w:val="4FBD414B"/>
    <w:rsid w:val="4FCAC952"/>
    <w:rsid w:val="4FF9D249"/>
    <w:rsid w:val="500A40A2"/>
    <w:rsid w:val="500FC2FE"/>
    <w:rsid w:val="50156180"/>
    <w:rsid w:val="502A3098"/>
    <w:rsid w:val="50342305"/>
    <w:rsid w:val="5040674D"/>
    <w:rsid w:val="505278B3"/>
    <w:rsid w:val="509F57A9"/>
    <w:rsid w:val="50A27947"/>
    <w:rsid w:val="50AAB894"/>
    <w:rsid w:val="50C56E9F"/>
    <w:rsid w:val="50D5AF93"/>
    <w:rsid w:val="510A8F08"/>
    <w:rsid w:val="510D8EF8"/>
    <w:rsid w:val="51197792"/>
    <w:rsid w:val="51207C71"/>
    <w:rsid w:val="51337C56"/>
    <w:rsid w:val="51818A3A"/>
    <w:rsid w:val="519798B3"/>
    <w:rsid w:val="51A25A9E"/>
    <w:rsid w:val="51C1AD39"/>
    <w:rsid w:val="51C600F9"/>
    <w:rsid w:val="51CC5A6F"/>
    <w:rsid w:val="51CC8B84"/>
    <w:rsid w:val="51DDD0F4"/>
    <w:rsid w:val="51EDF99D"/>
    <w:rsid w:val="51EF8D34"/>
    <w:rsid w:val="51FD88AD"/>
    <w:rsid w:val="522B0F78"/>
    <w:rsid w:val="52375126"/>
    <w:rsid w:val="5238C51A"/>
    <w:rsid w:val="523A4812"/>
    <w:rsid w:val="523EA053"/>
    <w:rsid w:val="523FF1EB"/>
    <w:rsid w:val="5251111E"/>
    <w:rsid w:val="526ADD3B"/>
    <w:rsid w:val="5294E0A3"/>
    <w:rsid w:val="529D79E0"/>
    <w:rsid w:val="52A8F4EA"/>
    <w:rsid w:val="52AE3DC5"/>
    <w:rsid w:val="52C0473C"/>
    <w:rsid w:val="52D54673"/>
    <w:rsid w:val="52D660DD"/>
    <w:rsid w:val="52E2977D"/>
    <w:rsid w:val="52ED35EB"/>
    <w:rsid w:val="531815CD"/>
    <w:rsid w:val="531AC653"/>
    <w:rsid w:val="53318EC2"/>
    <w:rsid w:val="534C39AC"/>
    <w:rsid w:val="534E7C87"/>
    <w:rsid w:val="53562EBE"/>
    <w:rsid w:val="537D9F50"/>
    <w:rsid w:val="53BB4CF8"/>
    <w:rsid w:val="53C9C237"/>
    <w:rsid w:val="53E389B1"/>
    <w:rsid w:val="54305F6C"/>
    <w:rsid w:val="5444100E"/>
    <w:rsid w:val="5444D5BE"/>
    <w:rsid w:val="545A66F5"/>
    <w:rsid w:val="5472D347"/>
    <w:rsid w:val="547B2EF5"/>
    <w:rsid w:val="547D4F88"/>
    <w:rsid w:val="547E4ECE"/>
    <w:rsid w:val="54810B18"/>
    <w:rsid w:val="548FAEB7"/>
    <w:rsid w:val="549B97DE"/>
    <w:rsid w:val="549F9DF8"/>
    <w:rsid w:val="54A5F1A6"/>
    <w:rsid w:val="54CE880E"/>
    <w:rsid w:val="54DDD76E"/>
    <w:rsid w:val="54F37872"/>
    <w:rsid w:val="5514A87C"/>
    <w:rsid w:val="5514E0D5"/>
    <w:rsid w:val="55296381"/>
    <w:rsid w:val="55299E06"/>
    <w:rsid w:val="553E8F75"/>
    <w:rsid w:val="554F5195"/>
    <w:rsid w:val="555DDA66"/>
    <w:rsid w:val="5569ABBA"/>
    <w:rsid w:val="557A4D8E"/>
    <w:rsid w:val="5595FD5F"/>
    <w:rsid w:val="559C61D0"/>
    <w:rsid w:val="559D7FCB"/>
    <w:rsid w:val="55A63CFC"/>
    <w:rsid w:val="55AB14C8"/>
    <w:rsid w:val="55ACB29F"/>
    <w:rsid w:val="55BC8558"/>
    <w:rsid w:val="55C320F4"/>
    <w:rsid w:val="55D101CC"/>
    <w:rsid w:val="55D20C30"/>
    <w:rsid w:val="55DC720F"/>
    <w:rsid w:val="55E392D1"/>
    <w:rsid w:val="55F1400C"/>
    <w:rsid w:val="562BCEB1"/>
    <w:rsid w:val="56328320"/>
    <w:rsid w:val="563B6F76"/>
    <w:rsid w:val="5649360A"/>
    <w:rsid w:val="5662E2C9"/>
    <w:rsid w:val="5676833F"/>
    <w:rsid w:val="5690BE45"/>
    <w:rsid w:val="5690FB0F"/>
    <w:rsid w:val="56A7A14E"/>
    <w:rsid w:val="56B78396"/>
    <w:rsid w:val="56BFEDC9"/>
    <w:rsid w:val="56C52966"/>
    <w:rsid w:val="56D5EFCA"/>
    <w:rsid w:val="56DABD51"/>
    <w:rsid w:val="56F54E27"/>
    <w:rsid w:val="5715A448"/>
    <w:rsid w:val="5727B6B2"/>
    <w:rsid w:val="5737BB4F"/>
    <w:rsid w:val="573B00BB"/>
    <w:rsid w:val="57665C93"/>
    <w:rsid w:val="5783605E"/>
    <w:rsid w:val="578894D8"/>
    <w:rsid w:val="57A94970"/>
    <w:rsid w:val="57E0C273"/>
    <w:rsid w:val="57EAF834"/>
    <w:rsid w:val="57F69B7F"/>
    <w:rsid w:val="57F71B62"/>
    <w:rsid w:val="57FF4E8A"/>
    <w:rsid w:val="5802B649"/>
    <w:rsid w:val="58613EC8"/>
    <w:rsid w:val="58620BF5"/>
    <w:rsid w:val="5867CE88"/>
    <w:rsid w:val="586CCA1F"/>
    <w:rsid w:val="5876FAF6"/>
    <w:rsid w:val="58967962"/>
    <w:rsid w:val="58973C59"/>
    <w:rsid w:val="58AF5A11"/>
    <w:rsid w:val="58B2D8C7"/>
    <w:rsid w:val="58B3B91A"/>
    <w:rsid w:val="58B80052"/>
    <w:rsid w:val="58C0EE21"/>
    <w:rsid w:val="58FEEB09"/>
    <w:rsid w:val="5917C881"/>
    <w:rsid w:val="5922D1A2"/>
    <w:rsid w:val="592E8605"/>
    <w:rsid w:val="59435273"/>
    <w:rsid w:val="594AFB34"/>
    <w:rsid w:val="59589470"/>
    <w:rsid w:val="595F6041"/>
    <w:rsid w:val="59AE016C"/>
    <w:rsid w:val="59B67273"/>
    <w:rsid w:val="59CC0E00"/>
    <w:rsid w:val="59EDED31"/>
    <w:rsid w:val="59F0CC54"/>
    <w:rsid w:val="59F3E53E"/>
    <w:rsid w:val="59FD0F29"/>
    <w:rsid w:val="5A02971B"/>
    <w:rsid w:val="5A2DE05F"/>
    <w:rsid w:val="5A48D511"/>
    <w:rsid w:val="5A62491F"/>
    <w:rsid w:val="5A6568DC"/>
    <w:rsid w:val="5A741B72"/>
    <w:rsid w:val="5AACC6C5"/>
    <w:rsid w:val="5AB295CA"/>
    <w:rsid w:val="5AB534F1"/>
    <w:rsid w:val="5AB7C4C0"/>
    <w:rsid w:val="5AC1648A"/>
    <w:rsid w:val="5AC6327A"/>
    <w:rsid w:val="5AEB1602"/>
    <w:rsid w:val="5B0B4AAA"/>
    <w:rsid w:val="5B295A49"/>
    <w:rsid w:val="5B41620C"/>
    <w:rsid w:val="5B43D9BC"/>
    <w:rsid w:val="5B4C5123"/>
    <w:rsid w:val="5B546035"/>
    <w:rsid w:val="5B7D3FBF"/>
    <w:rsid w:val="5B92E389"/>
    <w:rsid w:val="5B9C5463"/>
    <w:rsid w:val="5BB6B603"/>
    <w:rsid w:val="5BD20A85"/>
    <w:rsid w:val="5BE7DBE3"/>
    <w:rsid w:val="5BE7E914"/>
    <w:rsid w:val="5BF6C459"/>
    <w:rsid w:val="5C4D515F"/>
    <w:rsid w:val="5C5A0442"/>
    <w:rsid w:val="5C645828"/>
    <w:rsid w:val="5C6789D2"/>
    <w:rsid w:val="5C6F8118"/>
    <w:rsid w:val="5C8AC9E5"/>
    <w:rsid w:val="5C8D6FAA"/>
    <w:rsid w:val="5CBF4C56"/>
    <w:rsid w:val="5CD9478A"/>
    <w:rsid w:val="5CDFFF8C"/>
    <w:rsid w:val="5CEBEAD8"/>
    <w:rsid w:val="5CF03096"/>
    <w:rsid w:val="5CFB026A"/>
    <w:rsid w:val="5D095016"/>
    <w:rsid w:val="5D2A36AA"/>
    <w:rsid w:val="5D34AFEB"/>
    <w:rsid w:val="5D6859D3"/>
    <w:rsid w:val="5D68A2A6"/>
    <w:rsid w:val="5D6C54E7"/>
    <w:rsid w:val="5D6FEA27"/>
    <w:rsid w:val="5D8AC045"/>
    <w:rsid w:val="5DA1D467"/>
    <w:rsid w:val="5DC4776A"/>
    <w:rsid w:val="5DC5CA81"/>
    <w:rsid w:val="5DEDFB70"/>
    <w:rsid w:val="5DF33092"/>
    <w:rsid w:val="5DFDD33C"/>
    <w:rsid w:val="5E03AAC0"/>
    <w:rsid w:val="5E0D217C"/>
    <w:rsid w:val="5E14468E"/>
    <w:rsid w:val="5E394098"/>
    <w:rsid w:val="5E4246C6"/>
    <w:rsid w:val="5E4529F4"/>
    <w:rsid w:val="5E56B4B4"/>
    <w:rsid w:val="5E5D2E15"/>
    <w:rsid w:val="5E5DAFC5"/>
    <w:rsid w:val="5E6B512B"/>
    <w:rsid w:val="5E89C3BF"/>
    <w:rsid w:val="5E8B5BA4"/>
    <w:rsid w:val="5E98D4B4"/>
    <w:rsid w:val="5E9909D0"/>
    <w:rsid w:val="5EA48401"/>
    <w:rsid w:val="5EA68DCC"/>
    <w:rsid w:val="5EA96604"/>
    <w:rsid w:val="5EAC3512"/>
    <w:rsid w:val="5EBB9017"/>
    <w:rsid w:val="5EC4F4C1"/>
    <w:rsid w:val="5EC9CA83"/>
    <w:rsid w:val="5ED571F0"/>
    <w:rsid w:val="5F0FDFFD"/>
    <w:rsid w:val="5F218F09"/>
    <w:rsid w:val="5F239ECB"/>
    <w:rsid w:val="5F361451"/>
    <w:rsid w:val="5F40FDCC"/>
    <w:rsid w:val="5F5BAC91"/>
    <w:rsid w:val="5F60C238"/>
    <w:rsid w:val="5F6EAB58"/>
    <w:rsid w:val="5F77AD8A"/>
    <w:rsid w:val="5F7851D2"/>
    <w:rsid w:val="5F80E1AA"/>
    <w:rsid w:val="5F84F221"/>
    <w:rsid w:val="5F89DA9F"/>
    <w:rsid w:val="5F925F42"/>
    <w:rsid w:val="5F99FAF5"/>
    <w:rsid w:val="5FC2F3B3"/>
    <w:rsid w:val="5FE25CF5"/>
    <w:rsid w:val="5FEE6683"/>
    <w:rsid w:val="605D3151"/>
    <w:rsid w:val="6069E4BA"/>
    <w:rsid w:val="6090525A"/>
    <w:rsid w:val="60A136CF"/>
    <w:rsid w:val="60E9BF71"/>
    <w:rsid w:val="6113D996"/>
    <w:rsid w:val="61331902"/>
    <w:rsid w:val="614B9E70"/>
    <w:rsid w:val="614F244E"/>
    <w:rsid w:val="6155D924"/>
    <w:rsid w:val="616439D1"/>
    <w:rsid w:val="6170963C"/>
    <w:rsid w:val="618311C9"/>
    <w:rsid w:val="6192C06E"/>
    <w:rsid w:val="6193401C"/>
    <w:rsid w:val="61977B33"/>
    <w:rsid w:val="61A2D7CC"/>
    <w:rsid w:val="61B2D937"/>
    <w:rsid w:val="61BC25F2"/>
    <w:rsid w:val="61BFE801"/>
    <w:rsid w:val="61C38712"/>
    <w:rsid w:val="61C65DB1"/>
    <w:rsid w:val="61D5A5F4"/>
    <w:rsid w:val="61D79003"/>
    <w:rsid w:val="61F5DF50"/>
    <w:rsid w:val="6225AE12"/>
    <w:rsid w:val="622D2DD8"/>
    <w:rsid w:val="623AB8AC"/>
    <w:rsid w:val="6247CBA4"/>
    <w:rsid w:val="62497311"/>
    <w:rsid w:val="62620C7E"/>
    <w:rsid w:val="6262650E"/>
    <w:rsid w:val="6262B640"/>
    <w:rsid w:val="629A5818"/>
    <w:rsid w:val="62BFDC4B"/>
    <w:rsid w:val="62C4B68D"/>
    <w:rsid w:val="62C8206D"/>
    <w:rsid w:val="62CB6B2D"/>
    <w:rsid w:val="62D44583"/>
    <w:rsid w:val="62F5C4E8"/>
    <w:rsid w:val="6301DB4E"/>
    <w:rsid w:val="631CE566"/>
    <w:rsid w:val="635054A6"/>
    <w:rsid w:val="635DBD7D"/>
    <w:rsid w:val="6377E574"/>
    <w:rsid w:val="638F0D00"/>
    <w:rsid w:val="63B1440B"/>
    <w:rsid w:val="6400BF04"/>
    <w:rsid w:val="64196A01"/>
    <w:rsid w:val="64274BD4"/>
    <w:rsid w:val="64282543"/>
    <w:rsid w:val="642CB80E"/>
    <w:rsid w:val="64382A2B"/>
    <w:rsid w:val="64503FCB"/>
    <w:rsid w:val="6452ADDF"/>
    <w:rsid w:val="64740898"/>
    <w:rsid w:val="64788588"/>
    <w:rsid w:val="6496309C"/>
    <w:rsid w:val="64AD0173"/>
    <w:rsid w:val="64BEB7CB"/>
    <w:rsid w:val="64D413AB"/>
    <w:rsid w:val="64DC41C4"/>
    <w:rsid w:val="65212B8B"/>
    <w:rsid w:val="6529A4A9"/>
    <w:rsid w:val="654C3723"/>
    <w:rsid w:val="65576084"/>
    <w:rsid w:val="6581E408"/>
    <w:rsid w:val="658A8AAA"/>
    <w:rsid w:val="659A05D0"/>
    <w:rsid w:val="659CBB59"/>
    <w:rsid w:val="659D579D"/>
    <w:rsid w:val="65A1750B"/>
    <w:rsid w:val="65A4B608"/>
    <w:rsid w:val="65A6C22E"/>
    <w:rsid w:val="65A6CDD2"/>
    <w:rsid w:val="65BD3D88"/>
    <w:rsid w:val="65BD41AA"/>
    <w:rsid w:val="65C9A516"/>
    <w:rsid w:val="65DFDAFF"/>
    <w:rsid w:val="65E78DD4"/>
    <w:rsid w:val="65EB67AF"/>
    <w:rsid w:val="662761C0"/>
    <w:rsid w:val="665AF26F"/>
    <w:rsid w:val="666494C8"/>
    <w:rsid w:val="668914D5"/>
    <w:rsid w:val="6699DF16"/>
    <w:rsid w:val="66A37D6E"/>
    <w:rsid w:val="66BCA84E"/>
    <w:rsid w:val="66C3586C"/>
    <w:rsid w:val="66E0DCD6"/>
    <w:rsid w:val="66F25F92"/>
    <w:rsid w:val="6711B25B"/>
    <w:rsid w:val="671498EE"/>
    <w:rsid w:val="67151CCE"/>
    <w:rsid w:val="672CD423"/>
    <w:rsid w:val="673BD2E4"/>
    <w:rsid w:val="674286B6"/>
    <w:rsid w:val="675A1CB8"/>
    <w:rsid w:val="67821407"/>
    <w:rsid w:val="679F9FB4"/>
    <w:rsid w:val="67B506FC"/>
    <w:rsid w:val="67DE4E77"/>
    <w:rsid w:val="67EDD570"/>
    <w:rsid w:val="67F52A83"/>
    <w:rsid w:val="67FB9747"/>
    <w:rsid w:val="67FF4AE2"/>
    <w:rsid w:val="6816C278"/>
    <w:rsid w:val="6825CDCE"/>
    <w:rsid w:val="682748B4"/>
    <w:rsid w:val="68370EB9"/>
    <w:rsid w:val="68519332"/>
    <w:rsid w:val="685BFCF6"/>
    <w:rsid w:val="68809A0C"/>
    <w:rsid w:val="68928EC3"/>
    <w:rsid w:val="68A35451"/>
    <w:rsid w:val="68B1C853"/>
    <w:rsid w:val="68FF5098"/>
    <w:rsid w:val="6908DB38"/>
    <w:rsid w:val="690F2994"/>
    <w:rsid w:val="692BA811"/>
    <w:rsid w:val="6932B8E8"/>
    <w:rsid w:val="69394F90"/>
    <w:rsid w:val="693CBE8E"/>
    <w:rsid w:val="697A0918"/>
    <w:rsid w:val="69AEA1EF"/>
    <w:rsid w:val="69B6D25B"/>
    <w:rsid w:val="69BE8294"/>
    <w:rsid w:val="69C72AFD"/>
    <w:rsid w:val="69D74FE7"/>
    <w:rsid w:val="69F44687"/>
    <w:rsid w:val="69F7FF00"/>
    <w:rsid w:val="69FC32B7"/>
    <w:rsid w:val="6A014E74"/>
    <w:rsid w:val="6A09CED4"/>
    <w:rsid w:val="6A09F605"/>
    <w:rsid w:val="6A1208FD"/>
    <w:rsid w:val="6A1CEB61"/>
    <w:rsid w:val="6A20D0BC"/>
    <w:rsid w:val="6A25C4F3"/>
    <w:rsid w:val="6A2A97CC"/>
    <w:rsid w:val="6A2E09E2"/>
    <w:rsid w:val="6A614077"/>
    <w:rsid w:val="6A6A49A8"/>
    <w:rsid w:val="6AA9D42B"/>
    <w:rsid w:val="6AB07089"/>
    <w:rsid w:val="6AB5DF65"/>
    <w:rsid w:val="6ADF2C73"/>
    <w:rsid w:val="6AE6981C"/>
    <w:rsid w:val="6AFA3B4F"/>
    <w:rsid w:val="6AFDEC63"/>
    <w:rsid w:val="6B00CA76"/>
    <w:rsid w:val="6B0ADECA"/>
    <w:rsid w:val="6B3D65DE"/>
    <w:rsid w:val="6B438995"/>
    <w:rsid w:val="6B522456"/>
    <w:rsid w:val="6B555A71"/>
    <w:rsid w:val="6B56D9E2"/>
    <w:rsid w:val="6B6F570A"/>
    <w:rsid w:val="6B733673"/>
    <w:rsid w:val="6B7A26DF"/>
    <w:rsid w:val="6B82FA59"/>
    <w:rsid w:val="6B878348"/>
    <w:rsid w:val="6B99B498"/>
    <w:rsid w:val="6B9F3265"/>
    <w:rsid w:val="6BA97FCF"/>
    <w:rsid w:val="6BBF5E5A"/>
    <w:rsid w:val="6BF17C85"/>
    <w:rsid w:val="6C149759"/>
    <w:rsid w:val="6C33D5F0"/>
    <w:rsid w:val="6C3B3F31"/>
    <w:rsid w:val="6C429C8D"/>
    <w:rsid w:val="6C594DDF"/>
    <w:rsid w:val="6C8332C6"/>
    <w:rsid w:val="6C879DF8"/>
    <w:rsid w:val="6C8D30BA"/>
    <w:rsid w:val="6C952953"/>
    <w:rsid w:val="6CB80FDB"/>
    <w:rsid w:val="6CB85240"/>
    <w:rsid w:val="6CC271D6"/>
    <w:rsid w:val="6D1E3342"/>
    <w:rsid w:val="6D28209E"/>
    <w:rsid w:val="6D4EEF6A"/>
    <w:rsid w:val="6D4F223B"/>
    <w:rsid w:val="6D53B581"/>
    <w:rsid w:val="6D5BD407"/>
    <w:rsid w:val="6D697C24"/>
    <w:rsid w:val="6D8272FB"/>
    <w:rsid w:val="6D8F1569"/>
    <w:rsid w:val="6DC6FB4C"/>
    <w:rsid w:val="6DE32E47"/>
    <w:rsid w:val="6DEA805D"/>
    <w:rsid w:val="6DF51E40"/>
    <w:rsid w:val="6DF85E99"/>
    <w:rsid w:val="6E02889C"/>
    <w:rsid w:val="6E0BD993"/>
    <w:rsid w:val="6E128AAD"/>
    <w:rsid w:val="6E1A7124"/>
    <w:rsid w:val="6E660DF4"/>
    <w:rsid w:val="6E6961B7"/>
    <w:rsid w:val="6E832041"/>
    <w:rsid w:val="6E8F54FD"/>
    <w:rsid w:val="6E9F7780"/>
    <w:rsid w:val="6EBF7B03"/>
    <w:rsid w:val="6EC5CE18"/>
    <w:rsid w:val="6EFFE181"/>
    <w:rsid w:val="6F018A48"/>
    <w:rsid w:val="6F05B18E"/>
    <w:rsid w:val="6F126F7E"/>
    <w:rsid w:val="6F507C0F"/>
    <w:rsid w:val="6F7C479E"/>
    <w:rsid w:val="6F8B1918"/>
    <w:rsid w:val="6F945288"/>
    <w:rsid w:val="6F9DEC69"/>
    <w:rsid w:val="6FADBCA7"/>
    <w:rsid w:val="6FC12F18"/>
    <w:rsid w:val="6FE2FBEB"/>
    <w:rsid w:val="6FF04833"/>
    <w:rsid w:val="701038E1"/>
    <w:rsid w:val="701177EF"/>
    <w:rsid w:val="702FF740"/>
    <w:rsid w:val="705DCFA4"/>
    <w:rsid w:val="7061D644"/>
    <w:rsid w:val="70674190"/>
    <w:rsid w:val="706A5E0D"/>
    <w:rsid w:val="707206CD"/>
    <w:rsid w:val="707FD4EA"/>
    <w:rsid w:val="7085F8B4"/>
    <w:rsid w:val="70862B85"/>
    <w:rsid w:val="7093F041"/>
    <w:rsid w:val="70A4B0B7"/>
    <w:rsid w:val="70A57A05"/>
    <w:rsid w:val="70C496AF"/>
    <w:rsid w:val="70C82EFE"/>
    <w:rsid w:val="70C98EDD"/>
    <w:rsid w:val="70D84E14"/>
    <w:rsid w:val="70DBC5D3"/>
    <w:rsid w:val="70EAA3C5"/>
    <w:rsid w:val="70EDB8E5"/>
    <w:rsid w:val="70EF3555"/>
    <w:rsid w:val="710EA6D1"/>
    <w:rsid w:val="7116B809"/>
    <w:rsid w:val="713CFCD6"/>
    <w:rsid w:val="714853F4"/>
    <w:rsid w:val="7157A1D8"/>
    <w:rsid w:val="717C53F0"/>
    <w:rsid w:val="717F66B3"/>
    <w:rsid w:val="71A12F5C"/>
    <w:rsid w:val="71B7EDAE"/>
    <w:rsid w:val="71D9F291"/>
    <w:rsid w:val="71E9C2B6"/>
    <w:rsid w:val="72083BF5"/>
    <w:rsid w:val="723917D4"/>
    <w:rsid w:val="72474A06"/>
    <w:rsid w:val="72691036"/>
    <w:rsid w:val="72726D3D"/>
    <w:rsid w:val="7281B945"/>
    <w:rsid w:val="728A0A93"/>
    <w:rsid w:val="7292D878"/>
    <w:rsid w:val="72B25B59"/>
    <w:rsid w:val="72D6BEA7"/>
    <w:rsid w:val="72DDC30F"/>
    <w:rsid w:val="72E7D579"/>
    <w:rsid w:val="72E88E86"/>
    <w:rsid w:val="72EE6CA8"/>
    <w:rsid w:val="72FE63E8"/>
    <w:rsid w:val="72FFCEC1"/>
    <w:rsid w:val="73097ED1"/>
    <w:rsid w:val="730BA08F"/>
    <w:rsid w:val="730E2C7F"/>
    <w:rsid w:val="731E38E8"/>
    <w:rsid w:val="73378FDE"/>
    <w:rsid w:val="733A2054"/>
    <w:rsid w:val="734C3C7D"/>
    <w:rsid w:val="734D8B59"/>
    <w:rsid w:val="73513345"/>
    <w:rsid w:val="7352FB13"/>
    <w:rsid w:val="73719341"/>
    <w:rsid w:val="7377BD22"/>
    <w:rsid w:val="73783DE0"/>
    <w:rsid w:val="738975A5"/>
    <w:rsid w:val="739ED537"/>
    <w:rsid w:val="73B1F673"/>
    <w:rsid w:val="73BCCC38"/>
    <w:rsid w:val="73C41E48"/>
    <w:rsid w:val="73C626AB"/>
    <w:rsid w:val="73D0A097"/>
    <w:rsid w:val="7402430C"/>
    <w:rsid w:val="740822BD"/>
    <w:rsid w:val="74083389"/>
    <w:rsid w:val="7422A92E"/>
    <w:rsid w:val="74276E8B"/>
    <w:rsid w:val="742D91B0"/>
    <w:rsid w:val="744DC9FD"/>
    <w:rsid w:val="746D3E30"/>
    <w:rsid w:val="7476219F"/>
    <w:rsid w:val="749AA817"/>
    <w:rsid w:val="749E06E3"/>
    <w:rsid w:val="74B1350F"/>
    <w:rsid w:val="74B1ABE0"/>
    <w:rsid w:val="74BB7A97"/>
    <w:rsid w:val="74C9CC72"/>
    <w:rsid w:val="74D8659E"/>
    <w:rsid w:val="74FDD5C0"/>
    <w:rsid w:val="75230016"/>
    <w:rsid w:val="75294527"/>
    <w:rsid w:val="75374DD1"/>
    <w:rsid w:val="753F8CAB"/>
    <w:rsid w:val="7540D9ED"/>
    <w:rsid w:val="7541EC37"/>
    <w:rsid w:val="756442C0"/>
    <w:rsid w:val="757297CA"/>
    <w:rsid w:val="758A07A4"/>
    <w:rsid w:val="758CA0C2"/>
    <w:rsid w:val="759FC287"/>
    <w:rsid w:val="75A0F413"/>
    <w:rsid w:val="75A88192"/>
    <w:rsid w:val="75B4EB59"/>
    <w:rsid w:val="75CE50A0"/>
    <w:rsid w:val="75E11776"/>
    <w:rsid w:val="75EF7D9C"/>
    <w:rsid w:val="75EF9D0A"/>
    <w:rsid w:val="7617DD1B"/>
    <w:rsid w:val="7627484D"/>
    <w:rsid w:val="76275285"/>
    <w:rsid w:val="763F4BF2"/>
    <w:rsid w:val="765DC4B7"/>
    <w:rsid w:val="769EE21C"/>
    <w:rsid w:val="76A727B2"/>
    <w:rsid w:val="76AEC958"/>
    <w:rsid w:val="76AF5E06"/>
    <w:rsid w:val="76B73494"/>
    <w:rsid w:val="76BB5642"/>
    <w:rsid w:val="76C23964"/>
    <w:rsid w:val="76C9FA2F"/>
    <w:rsid w:val="76DDE656"/>
    <w:rsid w:val="76E4F205"/>
    <w:rsid w:val="76E56B9E"/>
    <w:rsid w:val="76FC5257"/>
    <w:rsid w:val="770BDB8A"/>
    <w:rsid w:val="771DA52E"/>
    <w:rsid w:val="772CB32E"/>
    <w:rsid w:val="772FCE8C"/>
    <w:rsid w:val="77346FAB"/>
    <w:rsid w:val="773E4B69"/>
    <w:rsid w:val="774451F3"/>
    <w:rsid w:val="774EA854"/>
    <w:rsid w:val="774FEDE8"/>
    <w:rsid w:val="7779DC72"/>
    <w:rsid w:val="77E8B52A"/>
    <w:rsid w:val="77F83F7C"/>
    <w:rsid w:val="7807E704"/>
    <w:rsid w:val="780EFBF4"/>
    <w:rsid w:val="781BD4B2"/>
    <w:rsid w:val="782DA509"/>
    <w:rsid w:val="784A99B9"/>
    <w:rsid w:val="78653793"/>
    <w:rsid w:val="786A8999"/>
    <w:rsid w:val="786AEFD5"/>
    <w:rsid w:val="789573E2"/>
    <w:rsid w:val="78C0E0B1"/>
    <w:rsid w:val="78D0C9BD"/>
    <w:rsid w:val="78E2BF37"/>
    <w:rsid w:val="791E4F76"/>
    <w:rsid w:val="7941BBA6"/>
    <w:rsid w:val="795609A2"/>
    <w:rsid w:val="7957D00A"/>
    <w:rsid w:val="795E333A"/>
    <w:rsid w:val="797571AE"/>
    <w:rsid w:val="798CF173"/>
    <w:rsid w:val="798E30EC"/>
    <w:rsid w:val="79976D29"/>
    <w:rsid w:val="79C9B956"/>
    <w:rsid w:val="79CB9625"/>
    <w:rsid w:val="79E74A07"/>
    <w:rsid w:val="79EF9128"/>
    <w:rsid w:val="7A07464B"/>
    <w:rsid w:val="7A163733"/>
    <w:rsid w:val="7A231C2E"/>
    <w:rsid w:val="7A29A8AC"/>
    <w:rsid w:val="7A2E67F3"/>
    <w:rsid w:val="7A8A9BF5"/>
    <w:rsid w:val="7AB09145"/>
    <w:rsid w:val="7AB32580"/>
    <w:rsid w:val="7AC2E443"/>
    <w:rsid w:val="7ACEA693"/>
    <w:rsid w:val="7AD34C65"/>
    <w:rsid w:val="7ADCA2F8"/>
    <w:rsid w:val="7AECB29B"/>
    <w:rsid w:val="7AFC789B"/>
    <w:rsid w:val="7B018560"/>
    <w:rsid w:val="7B13CDF5"/>
    <w:rsid w:val="7B396B7F"/>
    <w:rsid w:val="7B3BF61A"/>
    <w:rsid w:val="7B550E23"/>
    <w:rsid w:val="7B5890B4"/>
    <w:rsid w:val="7B64F189"/>
    <w:rsid w:val="7B87EFFC"/>
    <w:rsid w:val="7B939629"/>
    <w:rsid w:val="7BDE6489"/>
    <w:rsid w:val="7BE5446F"/>
    <w:rsid w:val="7BE63014"/>
    <w:rsid w:val="7BEE5A40"/>
    <w:rsid w:val="7BF00BD6"/>
    <w:rsid w:val="7C1ABF4B"/>
    <w:rsid w:val="7C2C438D"/>
    <w:rsid w:val="7C63DCE6"/>
    <w:rsid w:val="7C67A1AF"/>
    <w:rsid w:val="7C6CBE0D"/>
    <w:rsid w:val="7C7C5F2B"/>
    <w:rsid w:val="7C7DFCF1"/>
    <w:rsid w:val="7C9565DB"/>
    <w:rsid w:val="7CB51BED"/>
    <w:rsid w:val="7CEAF4CF"/>
    <w:rsid w:val="7CFA05B4"/>
    <w:rsid w:val="7D0A4EE2"/>
    <w:rsid w:val="7D105FD5"/>
    <w:rsid w:val="7D2731EA"/>
    <w:rsid w:val="7D29A4FA"/>
    <w:rsid w:val="7D3253BE"/>
    <w:rsid w:val="7D4E87BD"/>
    <w:rsid w:val="7D631AF6"/>
    <w:rsid w:val="7D771971"/>
    <w:rsid w:val="7D7CA897"/>
    <w:rsid w:val="7D853FD0"/>
    <w:rsid w:val="7D85F4DD"/>
    <w:rsid w:val="7DB1EEAB"/>
    <w:rsid w:val="7DCCF32D"/>
    <w:rsid w:val="7DD900DE"/>
    <w:rsid w:val="7DDEC25A"/>
    <w:rsid w:val="7DEB51C9"/>
    <w:rsid w:val="7DF66D6D"/>
    <w:rsid w:val="7DFF086A"/>
    <w:rsid w:val="7E2A0CAE"/>
    <w:rsid w:val="7E32722B"/>
    <w:rsid w:val="7E7B7EA6"/>
    <w:rsid w:val="7EA79334"/>
    <w:rsid w:val="7EB1DF88"/>
    <w:rsid w:val="7EB2B6B5"/>
    <w:rsid w:val="7EBDB30E"/>
    <w:rsid w:val="7EC07595"/>
    <w:rsid w:val="7ED1EDD5"/>
    <w:rsid w:val="7EFEB886"/>
    <w:rsid w:val="7F00398D"/>
    <w:rsid w:val="7F03B718"/>
    <w:rsid w:val="7F2436B7"/>
    <w:rsid w:val="7F294F32"/>
    <w:rsid w:val="7F325346"/>
    <w:rsid w:val="7F43554A"/>
    <w:rsid w:val="7F89D554"/>
    <w:rsid w:val="7FB8D446"/>
    <w:rsid w:val="7FC54D0D"/>
    <w:rsid w:val="7FC6156F"/>
    <w:rsid w:val="7FDC211A"/>
    <w:rsid w:val="7FEAC07D"/>
    <w:rsid w:val="7FED9742"/>
    <w:rsid w:val="7FF14C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FAD75"/>
  <w15:docId w15:val="{8E7D6F33-EFCE-4CA4-81ED-95468500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A7"/>
    <w:pPr>
      <w:widowControl w:val="0"/>
      <w:spacing w:before="100" w:beforeAutospacing="1" w:after="100" w:afterAutospacing="1"/>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F90109"/>
    <w:pPr>
      <w:tabs>
        <w:tab w:val="right" w:leader="dot" w:pos="9060"/>
      </w:tabs>
      <w:spacing w:before="0" w:beforeAutospacing="0" w:after="0" w:afterAutospacing="0"/>
      <w:contextualSpacing/>
    </w:pPr>
    <w:rPr>
      <w:rFonts w:asciiTheme="minorHAnsi" w:hAnsiTheme="minorHAnsi" w:cstheme="minorHAnsi"/>
      <w:b/>
      <w:bCs/>
      <w:caps/>
      <w:sz w:val="20"/>
      <w:szCs w:val="20"/>
    </w:rPr>
  </w:style>
  <w:style w:type="paragraph" w:styleId="TOC2">
    <w:name w:val="toc 2"/>
    <w:basedOn w:val="Normal"/>
    <w:next w:val="Normal"/>
    <w:autoRedefine/>
    <w:uiPriority w:val="39"/>
    <w:rsid w:val="00F90109"/>
    <w:pPr>
      <w:tabs>
        <w:tab w:val="left" w:pos="880"/>
        <w:tab w:val="right" w:leader="dot" w:pos="9060"/>
      </w:tabs>
      <w:spacing w:before="0" w:beforeAutospacing="0" w:after="0" w:afterAutospacing="0"/>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E81DC4"/>
    <w:pPr>
      <w:tabs>
        <w:tab w:val="left" w:pos="1320"/>
        <w:tab w:val="right" w:leader="dot" w:pos="9060"/>
      </w:tabs>
      <w:spacing w:before="0" w:beforeAutospacing="0" w:after="0" w:afterAutospacing="0"/>
      <w:ind w:left="442"/>
    </w:pPr>
    <w:rPr>
      <w:rFonts w:asciiTheme="minorHAnsi" w:hAnsiTheme="minorHAnsi" w:cstheme="minorHAnsi"/>
      <w:i/>
      <w:iCs/>
      <w:noProof/>
      <w:sz w:val="20"/>
      <w:szCs w:val="20"/>
      <w:lang w:eastAsia="en-AU"/>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E5BA6"/>
    <w:pPr>
      <w:spacing w:before="0" w:beforeAutospacing="0" w:after="120" w:afterAutospacing="0"/>
    </w:pPr>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E5713C"/>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pPr>
    <w:rPr>
      <w:rFonts w:eastAsia="Calibri"/>
      <w:szCs w:val="22"/>
      <w:lang w:bidi="ar-SA"/>
    </w:rPr>
  </w:style>
  <w:style w:type="paragraph" w:customStyle="1" w:styleId="FSBullet3">
    <w:name w:val="FSBullet 3"/>
    <w:basedOn w:val="Normal"/>
    <w:qFormat/>
    <w:rsid w:val="0015187A"/>
    <w:pPr>
      <w:keepNext/>
      <w:widowControl/>
      <w:numPr>
        <w:numId w:val="4"/>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aliases w:val="t2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customStyle="1" w:styleId="normaltextrun">
    <w:name w:val="normaltextrun"/>
    <w:basedOn w:val="DefaultParagraphFont"/>
    <w:rsid w:val="00DC4753"/>
  </w:style>
  <w:style w:type="character" w:customStyle="1" w:styleId="eop">
    <w:name w:val="eop"/>
    <w:basedOn w:val="DefaultParagraphFont"/>
    <w:rsid w:val="00DC4753"/>
  </w:style>
  <w:style w:type="character" w:customStyle="1" w:styleId="tabchar">
    <w:name w:val="tabchar"/>
    <w:basedOn w:val="DefaultParagraphFont"/>
    <w:rsid w:val="00DC4753"/>
  </w:style>
  <w:style w:type="paragraph" w:styleId="ListParagraph">
    <w:name w:val="List Paragraph"/>
    <w:basedOn w:val="Normal"/>
    <w:uiPriority w:val="34"/>
    <w:qFormat/>
    <w:rsid w:val="00DC4753"/>
    <w:pPr>
      <w:ind w:left="720"/>
      <w:contextualSpacing/>
    </w:pPr>
  </w:style>
  <w:style w:type="paragraph" w:customStyle="1" w:styleId="paragraph">
    <w:name w:val="paragraph"/>
    <w:basedOn w:val="Normal"/>
    <w:rsid w:val="00E21080"/>
    <w:pPr>
      <w:widowControl/>
    </w:pPr>
    <w:rPr>
      <w:rFonts w:ascii="Times New Roman" w:eastAsiaTheme="minorHAnsi" w:hAnsi="Times New Roman"/>
      <w:sz w:val="24"/>
      <w:lang w:eastAsia="en-GB" w:bidi="ar-SA"/>
    </w:rPr>
  </w:style>
  <w:style w:type="character" w:customStyle="1" w:styleId="cf01">
    <w:name w:val="cf01"/>
    <w:basedOn w:val="DefaultParagraphFont"/>
    <w:rsid w:val="0042720B"/>
    <w:rPr>
      <w:rFonts w:ascii="Segoe UI" w:hAnsi="Segoe UI" w:cs="Segoe UI" w:hint="default"/>
      <w:sz w:val="18"/>
      <w:szCs w:val="18"/>
    </w:rPr>
  </w:style>
  <w:style w:type="paragraph" w:styleId="NormalWeb">
    <w:name w:val="Normal (Web)"/>
    <w:basedOn w:val="Normal"/>
    <w:uiPriority w:val="99"/>
    <w:unhideWhenUsed/>
    <w:rsid w:val="005A321F"/>
    <w:pPr>
      <w:widowControl/>
    </w:pPr>
    <w:rPr>
      <w:rFonts w:ascii="Times New Roman" w:hAnsi="Times New Roman"/>
      <w:sz w:val="24"/>
      <w:lang w:val="en-AU" w:eastAsia="en-AU" w:bidi="ar-SA"/>
    </w:rPr>
  </w:style>
  <w:style w:type="character" w:customStyle="1" w:styleId="UnresolvedMention1">
    <w:name w:val="Unresolved Mention1"/>
    <w:basedOn w:val="DefaultParagraphFont"/>
    <w:uiPriority w:val="99"/>
    <w:semiHidden/>
    <w:unhideWhenUsed/>
    <w:rsid w:val="003112D9"/>
    <w:rPr>
      <w:color w:val="605E5C"/>
      <w:shd w:val="clear" w:color="auto" w:fill="E1DFDD"/>
    </w:rPr>
  </w:style>
  <w:style w:type="character" w:customStyle="1" w:styleId="Mention1">
    <w:name w:val="Mention1"/>
    <w:basedOn w:val="DefaultParagraphFont"/>
    <w:uiPriority w:val="99"/>
    <w:unhideWhenUsed/>
    <w:rsid w:val="003112D9"/>
    <w:rPr>
      <w:color w:val="2B579A"/>
      <w:shd w:val="clear" w:color="auto" w:fill="E1DFDD"/>
    </w:rPr>
  </w:style>
  <w:style w:type="table" w:customStyle="1" w:styleId="TableGrid2">
    <w:name w:val="Table Grid2"/>
    <w:basedOn w:val="TableNormal"/>
    <w:next w:val="TableGrid"/>
    <w:uiPriority w:val="59"/>
    <w:rsid w:val="00311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tdefn0">
    <w:name w:val="fsctdefn"/>
    <w:basedOn w:val="Normal"/>
    <w:rsid w:val="005C6E9C"/>
    <w:pPr>
      <w:widowControl/>
    </w:pPr>
    <w:rPr>
      <w:rFonts w:ascii="Times New Roman" w:hAnsi="Times New Roman"/>
      <w:sz w:val="24"/>
      <w:lang w:val="en-AU" w:eastAsia="en-AU" w:bidi="ar-SA"/>
    </w:rPr>
  </w:style>
  <w:style w:type="character" w:customStyle="1" w:styleId="UnresolvedMention2">
    <w:name w:val="Unresolved Mention2"/>
    <w:basedOn w:val="DefaultParagraphFont"/>
    <w:uiPriority w:val="99"/>
    <w:semiHidden/>
    <w:unhideWhenUsed/>
    <w:rsid w:val="005C6E9C"/>
    <w:rPr>
      <w:color w:val="605E5C"/>
      <w:shd w:val="clear" w:color="auto" w:fill="E1DFDD"/>
    </w:rPr>
  </w:style>
  <w:style w:type="paragraph" w:customStyle="1" w:styleId="fsctpara0">
    <w:name w:val="fsctpara"/>
    <w:basedOn w:val="Normal"/>
    <w:rsid w:val="005C6E9C"/>
    <w:pPr>
      <w:widowControl/>
    </w:pPr>
    <w:rPr>
      <w:rFonts w:ascii="Times New Roman" w:hAnsi="Times New Roman"/>
      <w:sz w:val="24"/>
      <w:lang w:val="en-AU" w:eastAsia="en-AU" w:bidi="ar-SA"/>
    </w:rPr>
  </w:style>
  <w:style w:type="paragraph" w:customStyle="1" w:styleId="subsection">
    <w:name w:val="subsection"/>
    <w:basedOn w:val="Normal"/>
    <w:rsid w:val="005C6E9C"/>
    <w:pPr>
      <w:widowControl/>
    </w:pPr>
    <w:rPr>
      <w:rFonts w:ascii="Times New Roman" w:hAnsi="Times New Roman"/>
      <w:sz w:val="24"/>
      <w:lang w:val="en-AU" w:eastAsia="en-AU" w:bidi="ar-SA"/>
    </w:rPr>
  </w:style>
  <w:style w:type="table" w:styleId="ListTable4-Accent3">
    <w:name w:val="List Table 4 Accent 3"/>
    <w:basedOn w:val="TableNormal"/>
    <w:uiPriority w:val="49"/>
    <w:rsid w:val="005C6E9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f0">
    <w:name w:val="pf0"/>
    <w:basedOn w:val="Normal"/>
    <w:rsid w:val="009B0089"/>
    <w:pPr>
      <w:widowControl/>
    </w:pPr>
    <w:rPr>
      <w:rFonts w:ascii="Times New Roman" w:eastAsiaTheme="minorHAnsi" w:hAnsi="Times New Roman"/>
      <w:sz w:val="24"/>
      <w:lang w:val="en-AU" w:eastAsia="en-AU" w:bidi="ar-SA"/>
    </w:rPr>
  </w:style>
  <w:style w:type="character" w:customStyle="1" w:styleId="findhit">
    <w:name w:val="findhit"/>
    <w:basedOn w:val="DefaultParagraphFont"/>
    <w:rsid w:val="00355350"/>
  </w:style>
  <w:style w:type="paragraph" w:customStyle="1" w:styleId="FSTableColumnRowheading">
    <w:name w:val="FSTable Column/Row heading"/>
    <w:basedOn w:val="Normal"/>
    <w:uiPriority w:val="8"/>
    <w:qFormat/>
    <w:locked/>
    <w:rsid w:val="00732174"/>
    <w:pPr>
      <w:widowControl/>
      <w:spacing w:before="120" w:beforeAutospacing="0" w:after="120" w:afterAutospacing="0"/>
    </w:pPr>
    <w:rPr>
      <w:rFonts w:eastAsiaTheme="minorHAnsi" w:cs="Arial"/>
      <w:b/>
      <w:color w:val="2E3037"/>
      <w:sz w:val="20"/>
      <w:szCs w:val="20"/>
      <w:lang w:val="en-AU" w:bidi="ar-SA"/>
    </w:rPr>
  </w:style>
  <w:style w:type="character" w:customStyle="1" w:styleId="UnresolvedMention3">
    <w:name w:val="Unresolved Mention3"/>
    <w:basedOn w:val="DefaultParagraphFont"/>
    <w:uiPriority w:val="99"/>
    <w:unhideWhenUsed/>
    <w:rsid w:val="005F2B59"/>
    <w:rPr>
      <w:color w:val="605E5C"/>
      <w:shd w:val="clear" w:color="auto" w:fill="E1DFDD"/>
    </w:rPr>
  </w:style>
  <w:style w:type="character" w:styleId="UnresolvedMention">
    <w:name w:val="Unresolved Mention"/>
    <w:basedOn w:val="DefaultParagraphFont"/>
    <w:uiPriority w:val="99"/>
    <w:semiHidden/>
    <w:unhideWhenUsed/>
    <w:rsid w:val="00B20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80569489">
      <w:bodyDiv w:val="1"/>
      <w:marLeft w:val="0"/>
      <w:marRight w:val="0"/>
      <w:marTop w:val="0"/>
      <w:marBottom w:val="0"/>
      <w:divBdr>
        <w:top w:val="none" w:sz="0" w:space="0" w:color="auto"/>
        <w:left w:val="none" w:sz="0" w:space="0" w:color="auto"/>
        <w:bottom w:val="none" w:sz="0" w:space="0" w:color="auto"/>
        <w:right w:val="none" w:sz="0" w:space="0" w:color="auto"/>
      </w:divBdr>
    </w:div>
    <w:div w:id="142550141">
      <w:bodyDiv w:val="1"/>
      <w:marLeft w:val="0"/>
      <w:marRight w:val="0"/>
      <w:marTop w:val="0"/>
      <w:marBottom w:val="0"/>
      <w:divBdr>
        <w:top w:val="none" w:sz="0" w:space="0" w:color="auto"/>
        <w:left w:val="none" w:sz="0" w:space="0" w:color="auto"/>
        <w:bottom w:val="none" w:sz="0" w:space="0" w:color="auto"/>
        <w:right w:val="none" w:sz="0" w:space="0" w:color="auto"/>
      </w:divBdr>
    </w:div>
    <w:div w:id="307591208">
      <w:bodyDiv w:val="1"/>
      <w:marLeft w:val="0"/>
      <w:marRight w:val="0"/>
      <w:marTop w:val="0"/>
      <w:marBottom w:val="0"/>
      <w:divBdr>
        <w:top w:val="none" w:sz="0" w:space="0" w:color="auto"/>
        <w:left w:val="none" w:sz="0" w:space="0" w:color="auto"/>
        <w:bottom w:val="none" w:sz="0" w:space="0" w:color="auto"/>
        <w:right w:val="none" w:sz="0" w:space="0" w:color="auto"/>
      </w:divBdr>
    </w:div>
    <w:div w:id="365376052">
      <w:bodyDiv w:val="1"/>
      <w:marLeft w:val="0"/>
      <w:marRight w:val="0"/>
      <w:marTop w:val="0"/>
      <w:marBottom w:val="0"/>
      <w:divBdr>
        <w:top w:val="none" w:sz="0" w:space="0" w:color="auto"/>
        <w:left w:val="none" w:sz="0" w:space="0" w:color="auto"/>
        <w:bottom w:val="none" w:sz="0" w:space="0" w:color="auto"/>
        <w:right w:val="none" w:sz="0" w:space="0" w:color="auto"/>
      </w:divBdr>
    </w:div>
    <w:div w:id="379014066">
      <w:bodyDiv w:val="1"/>
      <w:marLeft w:val="0"/>
      <w:marRight w:val="0"/>
      <w:marTop w:val="0"/>
      <w:marBottom w:val="0"/>
      <w:divBdr>
        <w:top w:val="none" w:sz="0" w:space="0" w:color="auto"/>
        <w:left w:val="none" w:sz="0" w:space="0" w:color="auto"/>
        <w:bottom w:val="none" w:sz="0" w:space="0" w:color="auto"/>
        <w:right w:val="none" w:sz="0" w:space="0" w:color="auto"/>
      </w:divBdr>
    </w:div>
    <w:div w:id="412163318">
      <w:bodyDiv w:val="1"/>
      <w:marLeft w:val="0"/>
      <w:marRight w:val="0"/>
      <w:marTop w:val="0"/>
      <w:marBottom w:val="0"/>
      <w:divBdr>
        <w:top w:val="none" w:sz="0" w:space="0" w:color="auto"/>
        <w:left w:val="none" w:sz="0" w:space="0" w:color="auto"/>
        <w:bottom w:val="none" w:sz="0" w:space="0" w:color="auto"/>
        <w:right w:val="none" w:sz="0" w:space="0" w:color="auto"/>
      </w:divBdr>
    </w:div>
    <w:div w:id="470364862">
      <w:bodyDiv w:val="1"/>
      <w:marLeft w:val="0"/>
      <w:marRight w:val="0"/>
      <w:marTop w:val="0"/>
      <w:marBottom w:val="0"/>
      <w:divBdr>
        <w:top w:val="none" w:sz="0" w:space="0" w:color="auto"/>
        <w:left w:val="none" w:sz="0" w:space="0" w:color="auto"/>
        <w:bottom w:val="none" w:sz="0" w:space="0" w:color="auto"/>
        <w:right w:val="none" w:sz="0" w:space="0" w:color="auto"/>
      </w:divBdr>
    </w:div>
    <w:div w:id="48250251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21210382">
      <w:bodyDiv w:val="1"/>
      <w:marLeft w:val="0"/>
      <w:marRight w:val="0"/>
      <w:marTop w:val="0"/>
      <w:marBottom w:val="0"/>
      <w:divBdr>
        <w:top w:val="none" w:sz="0" w:space="0" w:color="auto"/>
        <w:left w:val="none" w:sz="0" w:space="0" w:color="auto"/>
        <w:bottom w:val="none" w:sz="0" w:space="0" w:color="auto"/>
        <w:right w:val="none" w:sz="0" w:space="0" w:color="auto"/>
      </w:divBdr>
    </w:div>
    <w:div w:id="583152510">
      <w:bodyDiv w:val="1"/>
      <w:marLeft w:val="0"/>
      <w:marRight w:val="0"/>
      <w:marTop w:val="0"/>
      <w:marBottom w:val="0"/>
      <w:divBdr>
        <w:top w:val="none" w:sz="0" w:space="0" w:color="auto"/>
        <w:left w:val="none" w:sz="0" w:space="0" w:color="auto"/>
        <w:bottom w:val="none" w:sz="0" w:space="0" w:color="auto"/>
        <w:right w:val="none" w:sz="0" w:space="0" w:color="auto"/>
      </w:divBdr>
    </w:div>
    <w:div w:id="709305485">
      <w:bodyDiv w:val="1"/>
      <w:marLeft w:val="0"/>
      <w:marRight w:val="0"/>
      <w:marTop w:val="0"/>
      <w:marBottom w:val="0"/>
      <w:divBdr>
        <w:top w:val="none" w:sz="0" w:space="0" w:color="auto"/>
        <w:left w:val="none" w:sz="0" w:space="0" w:color="auto"/>
        <w:bottom w:val="none" w:sz="0" w:space="0" w:color="auto"/>
        <w:right w:val="none" w:sz="0" w:space="0" w:color="auto"/>
      </w:divBdr>
    </w:div>
    <w:div w:id="710229445">
      <w:bodyDiv w:val="1"/>
      <w:marLeft w:val="0"/>
      <w:marRight w:val="0"/>
      <w:marTop w:val="0"/>
      <w:marBottom w:val="0"/>
      <w:divBdr>
        <w:top w:val="none" w:sz="0" w:space="0" w:color="auto"/>
        <w:left w:val="none" w:sz="0" w:space="0" w:color="auto"/>
        <w:bottom w:val="none" w:sz="0" w:space="0" w:color="auto"/>
        <w:right w:val="none" w:sz="0" w:space="0" w:color="auto"/>
      </w:divBdr>
    </w:div>
    <w:div w:id="804349652">
      <w:bodyDiv w:val="1"/>
      <w:marLeft w:val="0"/>
      <w:marRight w:val="0"/>
      <w:marTop w:val="0"/>
      <w:marBottom w:val="0"/>
      <w:divBdr>
        <w:top w:val="none" w:sz="0" w:space="0" w:color="auto"/>
        <w:left w:val="none" w:sz="0" w:space="0" w:color="auto"/>
        <w:bottom w:val="none" w:sz="0" w:space="0" w:color="auto"/>
        <w:right w:val="none" w:sz="0" w:space="0" w:color="auto"/>
      </w:divBdr>
      <w:divsChild>
        <w:div w:id="698697886">
          <w:marLeft w:val="0"/>
          <w:marRight w:val="0"/>
          <w:marTop w:val="0"/>
          <w:marBottom w:val="0"/>
          <w:divBdr>
            <w:top w:val="none" w:sz="0" w:space="0" w:color="auto"/>
            <w:left w:val="none" w:sz="0" w:space="0" w:color="auto"/>
            <w:bottom w:val="none" w:sz="0" w:space="0" w:color="auto"/>
            <w:right w:val="none" w:sz="0" w:space="0" w:color="auto"/>
          </w:divBdr>
          <w:divsChild>
            <w:div w:id="527530164">
              <w:marLeft w:val="0"/>
              <w:marRight w:val="0"/>
              <w:marTop w:val="0"/>
              <w:marBottom w:val="0"/>
              <w:divBdr>
                <w:top w:val="none" w:sz="0" w:space="0" w:color="auto"/>
                <w:left w:val="none" w:sz="0" w:space="0" w:color="auto"/>
                <w:bottom w:val="none" w:sz="0" w:space="0" w:color="auto"/>
                <w:right w:val="none" w:sz="0" w:space="0" w:color="auto"/>
              </w:divBdr>
            </w:div>
            <w:div w:id="978336733">
              <w:marLeft w:val="0"/>
              <w:marRight w:val="0"/>
              <w:marTop w:val="0"/>
              <w:marBottom w:val="0"/>
              <w:divBdr>
                <w:top w:val="none" w:sz="0" w:space="0" w:color="auto"/>
                <w:left w:val="none" w:sz="0" w:space="0" w:color="auto"/>
                <w:bottom w:val="none" w:sz="0" w:space="0" w:color="auto"/>
                <w:right w:val="none" w:sz="0" w:space="0" w:color="auto"/>
              </w:divBdr>
            </w:div>
            <w:div w:id="2091077470">
              <w:marLeft w:val="0"/>
              <w:marRight w:val="0"/>
              <w:marTop w:val="0"/>
              <w:marBottom w:val="0"/>
              <w:divBdr>
                <w:top w:val="none" w:sz="0" w:space="0" w:color="auto"/>
                <w:left w:val="none" w:sz="0" w:space="0" w:color="auto"/>
                <w:bottom w:val="none" w:sz="0" w:space="0" w:color="auto"/>
                <w:right w:val="none" w:sz="0" w:space="0" w:color="auto"/>
              </w:divBdr>
            </w:div>
          </w:divsChild>
        </w:div>
        <w:div w:id="1548109373">
          <w:marLeft w:val="0"/>
          <w:marRight w:val="0"/>
          <w:marTop w:val="0"/>
          <w:marBottom w:val="0"/>
          <w:divBdr>
            <w:top w:val="none" w:sz="0" w:space="0" w:color="auto"/>
            <w:left w:val="none" w:sz="0" w:space="0" w:color="auto"/>
            <w:bottom w:val="none" w:sz="0" w:space="0" w:color="auto"/>
            <w:right w:val="none" w:sz="0" w:space="0" w:color="auto"/>
          </w:divBdr>
          <w:divsChild>
            <w:div w:id="20919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63976857">
      <w:bodyDiv w:val="1"/>
      <w:marLeft w:val="0"/>
      <w:marRight w:val="0"/>
      <w:marTop w:val="0"/>
      <w:marBottom w:val="0"/>
      <w:divBdr>
        <w:top w:val="none" w:sz="0" w:space="0" w:color="auto"/>
        <w:left w:val="none" w:sz="0" w:space="0" w:color="auto"/>
        <w:bottom w:val="none" w:sz="0" w:space="0" w:color="auto"/>
        <w:right w:val="none" w:sz="0" w:space="0" w:color="auto"/>
      </w:divBdr>
    </w:div>
    <w:div w:id="876165572">
      <w:bodyDiv w:val="1"/>
      <w:marLeft w:val="0"/>
      <w:marRight w:val="0"/>
      <w:marTop w:val="0"/>
      <w:marBottom w:val="0"/>
      <w:divBdr>
        <w:top w:val="none" w:sz="0" w:space="0" w:color="auto"/>
        <w:left w:val="none" w:sz="0" w:space="0" w:color="auto"/>
        <w:bottom w:val="none" w:sz="0" w:space="0" w:color="auto"/>
        <w:right w:val="none" w:sz="0" w:space="0" w:color="auto"/>
      </w:divBdr>
    </w:div>
    <w:div w:id="931353777">
      <w:bodyDiv w:val="1"/>
      <w:marLeft w:val="0"/>
      <w:marRight w:val="0"/>
      <w:marTop w:val="0"/>
      <w:marBottom w:val="0"/>
      <w:divBdr>
        <w:top w:val="none" w:sz="0" w:space="0" w:color="auto"/>
        <w:left w:val="none" w:sz="0" w:space="0" w:color="auto"/>
        <w:bottom w:val="none" w:sz="0" w:space="0" w:color="auto"/>
        <w:right w:val="none" w:sz="0" w:space="0" w:color="auto"/>
      </w:divBdr>
    </w:div>
    <w:div w:id="939339551">
      <w:bodyDiv w:val="1"/>
      <w:marLeft w:val="0"/>
      <w:marRight w:val="0"/>
      <w:marTop w:val="0"/>
      <w:marBottom w:val="0"/>
      <w:divBdr>
        <w:top w:val="none" w:sz="0" w:space="0" w:color="auto"/>
        <w:left w:val="none" w:sz="0" w:space="0" w:color="auto"/>
        <w:bottom w:val="none" w:sz="0" w:space="0" w:color="auto"/>
        <w:right w:val="none" w:sz="0" w:space="0" w:color="auto"/>
      </w:divBdr>
    </w:div>
    <w:div w:id="1070271572">
      <w:bodyDiv w:val="1"/>
      <w:marLeft w:val="0"/>
      <w:marRight w:val="0"/>
      <w:marTop w:val="0"/>
      <w:marBottom w:val="0"/>
      <w:divBdr>
        <w:top w:val="none" w:sz="0" w:space="0" w:color="auto"/>
        <w:left w:val="none" w:sz="0" w:space="0" w:color="auto"/>
        <w:bottom w:val="none" w:sz="0" w:space="0" w:color="auto"/>
        <w:right w:val="none" w:sz="0" w:space="0" w:color="auto"/>
      </w:divBdr>
    </w:div>
    <w:div w:id="1173030364">
      <w:bodyDiv w:val="1"/>
      <w:marLeft w:val="0"/>
      <w:marRight w:val="0"/>
      <w:marTop w:val="0"/>
      <w:marBottom w:val="0"/>
      <w:divBdr>
        <w:top w:val="none" w:sz="0" w:space="0" w:color="auto"/>
        <w:left w:val="none" w:sz="0" w:space="0" w:color="auto"/>
        <w:bottom w:val="none" w:sz="0" w:space="0" w:color="auto"/>
        <w:right w:val="none" w:sz="0" w:space="0" w:color="auto"/>
      </w:divBdr>
    </w:div>
    <w:div w:id="1191844578">
      <w:bodyDiv w:val="1"/>
      <w:marLeft w:val="0"/>
      <w:marRight w:val="0"/>
      <w:marTop w:val="0"/>
      <w:marBottom w:val="0"/>
      <w:divBdr>
        <w:top w:val="none" w:sz="0" w:space="0" w:color="auto"/>
        <w:left w:val="none" w:sz="0" w:space="0" w:color="auto"/>
        <w:bottom w:val="none" w:sz="0" w:space="0" w:color="auto"/>
        <w:right w:val="none" w:sz="0" w:space="0" w:color="auto"/>
      </w:divBdr>
    </w:div>
    <w:div w:id="1200555535">
      <w:bodyDiv w:val="1"/>
      <w:marLeft w:val="0"/>
      <w:marRight w:val="0"/>
      <w:marTop w:val="0"/>
      <w:marBottom w:val="0"/>
      <w:divBdr>
        <w:top w:val="none" w:sz="0" w:space="0" w:color="auto"/>
        <w:left w:val="none" w:sz="0" w:space="0" w:color="auto"/>
        <w:bottom w:val="none" w:sz="0" w:space="0" w:color="auto"/>
        <w:right w:val="none" w:sz="0" w:space="0" w:color="auto"/>
      </w:divBdr>
    </w:div>
    <w:div w:id="1228034106">
      <w:bodyDiv w:val="1"/>
      <w:marLeft w:val="0"/>
      <w:marRight w:val="0"/>
      <w:marTop w:val="0"/>
      <w:marBottom w:val="0"/>
      <w:divBdr>
        <w:top w:val="none" w:sz="0" w:space="0" w:color="auto"/>
        <w:left w:val="none" w:sz="0" w:space="0" w:color="auto"/>
        <w:bottom w:val="none" w:sz="0" w:space="0" w:color="auto"/>
        <w:right w:val="none" w:sz="0" w:space="0" w:color="auto"/>
      </w:divBdr>
      <w:divsChild>
        <w:div w:id="1470438605">
          <w:marLeft w:val="0"/>
          <w:marRight w:val="0"/>
          <w:marTop w:val="0"/>
          <w:marBottom w:val="0"/>
          <w:divBdr>
            <w:top w:val="none" w:sz="0" w:space="0" w:color="auto"/>
            <w:left w:val="none" w:sz="0" w:space="0" w:color="auto"/>
            <w:bottom w:val="none" w:sz="0" w:space="0" w:color="auto"/>
            <w:right w:val="none" w:sz="0" w:space="0" w:color="auto"/>
          </w:divBdr>
        </w:div>
        <w:div w:id="1705594815">
          <w:marLeft w:val="0"/>
          <w:marRight w:val="0"/>
          <w:marTop w:val="0"/>
          <w:marBottom w:val="0"/>
          <w:divBdr>
            <w:top w:val="none" w:sz="0" w:space="0" w:color="auto"/>
            <w:left w:val="none" w:sz="0" w:space="0" w:color="auto"/>
            <w:bottom w:val="none" w:sz="0" w:space="0" w:color="auto"/>
            <w:right w:val="none" w:sz="0" w:space="0" w:color="auto"/>
          </w:divBdr>
        </w:div>
        <w:div w:id="1678191294">
          <w:marLeft w:val="0"/>
          <w:marRight w:val="0"/>
          <w:marTop w:val="0"/>
          <w:marBottom w:val="0"/>
          <w:divBdr>
            <w:top w:val="none" w:sz="0" w:space="0" w:color="auto"/>
            <w:left w:val="none" w:sz="0" w:space="0" w:color="auto"/>
            <w:bottom w:val="none" w:sz="0" w:space="0" w:color="auto"/>
            <w:right w:val="none" w:sz="0" w:space="0" w:color="auto"/>
          </w:divBdr>
        </w:div>
      </w:divsChild>
    </w:div>
    <w:div w:id="1273324884">
      <w:bodyDiv w:val="1"/>
      <w:marLeft w:val="0"/>
      <w:marRight w:val="0"/>
      <w:marTop w:val="0"/>
      <w:marBottom w:val="0"/>
      <w:divBdr>
        <w:top w:val="none" w:sz="0" w:space="0" w:color="auto"/>
        <w:left w:val="none" w:sz="0" w:space="0" w:color="auto"/>
        <w:bottom w:val="none" w:sz="0" w:space="0" w:color="auto"/>
        <w:right w:val="none" w:sz="0" w:space="0" w:color="auto"/>
      </w:divBdr>
    </w:div>
    <w:div w:id="1374962847">
      <w:bodyDiv w:val="1"/>
      <w:marLeft w:val="0"/>
      <w:marRight w:val="0"/>
      <w:marTop w:val="0"/>
      <w:marBottom w:val="0"/>
      <w:divBdr>
        <w:top w:val="none" w:sz="0" w:space="0" w:color="auto"/>
        <w:left w:val="none" w:sz="0" w:space="0" w:color="auto"/>
        <w:bottom w:val="none" w:sz="0" w:space="0" w:color="auto"/>
        <w:right w:val="none" w:sz="0" w:space="0" w:color="auto"/>
      </w:divBdr>
    </w:div>
    <w:div w:id="1408914834">
      <w:bodyDiv w:val="1"/>
      <w:marLeft w:val="0"/>
      <w:marRight w:val="0"/>
      <w:marTop w:val="0"/>
      <w:marBottom w:val="0"/>
      <w:divBdr>
        <w:top w:val="none" w:sz="0" w:space="0" w:color="auto"/>
        <w:left w:val="none" w:sz="0" w:space="0" w:color="auto"/>
        <w:bottom w:val="none" w:sz="0" w:space="0" w:color="auto"/>
        <w:right w:val="none" w:sz="0" w:space="0" w:color="auto"/>
      </w:divBdr>
    </w:div>
    <w:div w:id="1468204038">
      <w:bodyDiv w:val="1"/>
      <w:marLeft w:val="0"/>
      <w:marRight w:val="0"/>
      <w:marTop w:val="0"/>
      <w:marBottom w:val="0"/>
      <w:divBdr>
        <w:top w:val="none" w:sz="0" w:space="0" w:color="auto"/>
        <w:left w:val="none" w:sz="0" w:space="0" w:color="auto"/>
        <w:bottom w:val="none" w:sz="0" w:space="0" w:color="auto"/>
        <w:right w:val="none" w:sz="0" w:space="0" w:color="auto"/>
      </w:divBdr>
    </w:div>
    <w:div w:id="1601720918">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805343600">
      <w:bodyDiv w:val="1"/>
      <w:marLeft w:val="0"/>
      <w:marRight w:val="0"/>
      <w:marTop w:val="0"/>
      <w:marBottom w:val="0"/>
      <w:divBdr>
        <w:top w:val="none" w:sz="0" w:space="0" w:color="auto"/>
        <w:left w:val="none" w:sz="0" w:space="0" w:color="auto"/>
        <w:bottom w:val="none" w:sz="0" w:space="0" w:color="auto"/>
        <w:right w:val="none" w:sz="0" w:space="0" w:color="auto"/>
      </w:divBdr>
    </w:div>
    <w:div w:id="1891460273">
      <w:bodyDiv w:val="1"/>
      <w:marLeft w:val="0"/>
      <w:marRight w:val="0"/>
      <w:marTop w:val="0"/>
      <w:marBottom w:val="0"/>
      <w:divBdr>
        <w:top w:val="none" w:sz="0" w:space="0" w:color="auto"/>
        <w:left w:val="none" w:sz="0" w:space="0" w:color="auto"/>
        <w:bottom w:val="none" w:sz="0" w:space="0" w:color="auto"/>
        <w:right w:val="none" w:sz="0" w:space="0" w:color="auto"/>
      </w:divBdr>
    </w:div>
    <w:div w:id="191280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s://www.cfsanappsexternal.fda.gov/scripts/fdcc/?set=GRASNotices&amp;id=669&amp;sort=GRN_No&amp;order=DESC&amp;startrow=1&amp;type=basic&amp;search=669" TargetMode="External"/><Relationship Id="rId3" Type="http://schemas.openxmlformats.org/officeDocument/2006/relationships/customXml" Target="../customXml/item3.xml"/><Relationship Id="rId21" Type="http://schemas.openxmlformats.org/officeDocument/2006/relationships/hyperlink" Target="https://www.jetro.go.jp/ext_images/en/reports/regulations/pdf/foodext2010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nhmrc.gov.au/about-us/publications/infant-feeding-guidelines-information-health-worker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fsa.europa.eu/efsajourn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law.moj.gov.tw/ENG/LawClass/LawAll.aspx?pcode=L0040084"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moh.govt.nz/notebook/nbbooks.nsf/0/1CB71808F8E129AFCC2574520008337D/$file/0-2-food-and-nutrition-guidelines-may08.pdf" TargetMode="External"/><Relationship Id="rId28" Type="http://schemas.openxmlformats.org/officeDocument/2006/relationships/hyperlink" Target="http://www.legislation.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microsoft.com/office/2020/10/relationships/intelligence" Target="intelligence2.xm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mfds.go.kr/eng/brd/m_15/view.do?seq=72432" TargetMode="Externa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foodregulation.gov.au/internet/fr/publishing.nsf/Content/publication-Policy-Guideline-on-Infant-Formula-Products" TargetMode="External"/><Relationship Id="rId3" Type="http://schemas.openxmlformats.org/officeDocument/2006/relationships/hyperlink" Target="https://www.fao.org/fao-who-codexalimentarius/en/" TargetMode="External"/><Relationship Id="rId7" Type="http://schemas.openxmlformats.org/officeDocument/2006/relationships/hyperlink" Target="https://www.foodstandards.gov.au/industry/novel/Pages/Exclusivity-of-use-for-novel-foods-and-nutritive-substances.aspx" TargetMode="External"/><Relationship Id="rId2" Type="http://schemas.openxmlformats.org/officeDocument/2006/relationships/hyperlink" Target="https://foodregulation.gov.au/internet/fr/publishing.nsf/Content/publication-Policy-Guideline-on-Intent-of-Part-2-9-of-the-Food-Standards-Code-Special-Purpose-Foods" TargetMode="External"/><Relationship Id="rId1" Type="http://schemas.openxmlformats.org/officeDocument/2006/relationships/hyperlink" Target="https://foodregulation.gov.au/internet/fr/publishing.nsf/Content/publication-Policy-Guideline-on-Infant-Formula-Products" TargetMode="External"/><Relationship Id="rId6" Type="http://schemas.openxmlformats.org/officeDocument/2006/relationships/hyperlink" Target="http://www.foodregulation.gov.au" TargetMode="External"/><Relationship Id="rId5" Type="http://schemas.openxmlformats.org/officeDocument/2006/relationships/hyperlink" Target="https://www.foodstandards.gov.au/industry/novel/Pages/Exclusivity-of-use-for-novel-foods-and-nutritive-substances.aspx" TargetMode="External"/><Relationship Id="rId4" Type="http://schemas.openxmlformats.org/officeDocument/2006/relationships/hyperlink" Target="https://www.foodstandards.gov.au/industry/novel/novelrecs/Documents/Record%20of%20views%20updated%20August%202022.pdf" TargetMode="External"/><Relationship Id="rId9" Type="http://schemas.openxmlformats.org/officeDocument/2006/relationships/hyperlink" Target="https://foodregulation.gov.au/internet/fr/publishing.nsf/Content/publication-Policy-Guideline-on-Intent-of-Part-2-9-of-the-Food-Standards-Code-Special-Purpose-Foo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ae2aec2-5ad0-4d76-aa7b-990c9a14db5a">
      <UserInfo>
        <DisplayName>Libby World</DisplayName>
        <AccountId>28</AccountId>
        <AccountType/>
      </UserInfo>
      <UserInfo>
        <DisplayName>Snezana Smiljanic</DisplayName>
        <AccountId>63</AccountId>
        <AccountType/>
      </UserInfo>
      <UserInfo>
        <DisplayName>Zoe Morosini</DisplayName>
        <AccountId>108</AccountId>
        <AccountType/>
      </UserInfo>
      <UserInfo>
        <DisplayName>Ella Wagstaff</DisplayName>
        <AccountId>130</AccountId>
        <AccountType/>
      </UserInfo>
      <UserInfo>
        <DisplayName>Emma Breen</DisplayName>
        <AccountId>29</AccountId>
        <AccountType/>
      </UserInfo>
    </SharedWithUsers>
  </documentManagement>
</p:properties>
</file>

<file path=customXml/itemProps1.xml><?xml version="1.0" encoding="utf-8"?>
<ds:datastoreItem xmlns:ds="http://schemas.openxmlformats.org/officeDocument/2006/customXml" ds:itemID="{E540D619-74CD-461F-9F14-D4BE7FC58F40}"/>
</file>

<file path=customXml/itemProps2.xml><?xml version="1.0" encoding="utf-8"?>
<ds:datastoreItem xmlns:ds="http://schemas.openxmlformats.org/officeDocument/2006/customXml" ds:itemID="{2824D218-B993-4E81-A937-E69693F9DEE6}"/>
</file>

<file path=customXml/itemProps3.xml><?xml version="1.0" encoding="utf-8"?>
<ds:datastoreItem xmlns:ds="http://schemas.openxmlformats.org/officeDocument/2006/customXml" ds:itemID="{22184030-5145-48FD-9DE6-1A96FB6C4F26}"/>
</file>

<file path=customXml/itemProps4.xml><?xml version="1.0" encoding="utf-8"?>
<ds:datastoreItem xmlns:ds="http://schemas.openxmlformats.org/officeDocument/2006/customXml" ds:itemID="{31889E9A-9051-44F6-B864-C9493D719FAE}">
  <ds:schemaRefs>
    <ds:schemaRef ds:uri="Microsoft.SharePoint.Taxonomy.ContentTypeSync"/>
  </ds:schemaRefs>
</ds:datastoreItem>
</file>

<file path=customXml/itemProps5.xml><?xml version="1.0" encoding="utf-8"?>
<ds:datastoreItem xmlns:ds="http://schemas.openxmlformats.org/officeDocument/2006/customXml" ds:itemID="{00D8C4A7-77C6-4469-9CF7-D2C0537B59C3}"/>
</file>

<file path=customXml/itemProps6.xml><?xml version="1.0" encoding="utf-8"?>
<ds:datastoreItem xmlns:ds="http://schemas.openxmlformats.org/officeDocument/2006/customXml" ds:itemID="{881CE113-6ABE-4B58-9A67-1C8B8F7B6709}"/>
</file>

<file path=docProps/app.xml><?xml version="1.0" encoding="utf-8"?>
<Properties xmlns="http://schemas.openxmlformats.org/officeDocument/2006/extended-properties" xmlns:vt="http://schemas.openxmlformats.org/officeDocument/2006/docPropsVTypes">
  <Template>Report%20approval</Template>
  <TotalTime>7</TotalTime>
  <Pages>57</Pages>
  <Words>16562</Words>
  <Characters>94404</Characters>
  <Application>Microsoft Office Word</Application>
  <DocSecurity>0</DocSecurity>
  <Lines>786</Lines>
  <Paragraphs>221</Paragraphs>
  <ScaleCrop>false</ScaleCrop>
  <Company>ANZFA</Company>
  <LinksUpToDate>false</LinksUpToDate>
  <CharactersWithSpaces>110745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WorldE</dc:creator>
  <cp:keywords/>
  <cp:lastModifiedBy>ronals</cp:lastModifiedBy>
  <cp:revision>5</cp:revision>
  <cp:lastPrinted>2023-02-15T01:37:00Z</cp:lastPrinted>
  <dcterms:created xsi:type="dcterms:W3CDTF">2023-02-15T01:30:00Z</dcterms:created>
  <dcterms:modified xsi:type="dcterms:W3CDTF">2023-02-15T01:38:00Z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2;#Evaluation|43cb9915-dbd2-4e45-b39d-7bc5c58c72da</vt:lpwstr>
  </property>
  <property fmtid="{D5CDD505-2E9C-101B-9397-08002B2CF9AE}" pid="19" name="Access">
    <vt:lpwstr/>
  </property>
  <property fmtid="{D5CDD505-2E9C-101B-9397-08002B2CF9AE}" pid="20" name="Classification">
    <vt:lpwstr>1;#OFFICIAL|3776503d-ed4e-4d70-8dfd-8e17b238523b</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y fmtid="{D5CDD505-2E9C-101B-9397-08002B2CF9AE}" pid="27" name="SharedWithUsers">
    <vt:lpwstr>28;#Libby World;#63;#Snezana Smiljanic;#108;#Zoe Morosini;#130;#Ella Wagstaff;#29;#Emma Breen</vt:lpwstr>
  </property>
</Properties>
</file>